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136E" w:rsidR="003D72A8" w:rsidP="0015136E" w:rsidRDefault="003D72A8" w14:paraId="011E40BC" w14:textId="0BAE08D7">
      <w:pPr>
        <w:pStyle w:val="H31214"/>
        <w:spacing w:line="276" w:lineRule="auto"/>
        <w:jc w:val="center"/>
        <w:rPr>
          <w:sz w:val="22"/>
          <w:szCs w:val="22"/>
        </w:rPr>
      </w:pPr>
      <w:r w:rsidRPr="009229F7">
        <w:rPr>
          <w:color w:val="000000"/>
          <w:sz w:val="22"/>
          <w:szCs w:val="22"/>
        </w:rPr>
        <w:t>AHRC Advisory Board Terms of Reference</w:t>
      </w:r>
    </w:p>
    <w:p w:rsidRPr="00C76E44" w:rsidR="003D72A8" w:rsidP="00C76E44" w:rsidRDefault="003D72A8" w14:paraId="00A62DB7" w14:textId="77777777">
      <w:pPr>
        <w:autoSpaceDE w:val="0"/>
        <w:autoSpaceDN w:val="0"/>
        <w:adjustRightInd w:val="0"/>
        <w:jc w:val="both"/>
        <w:rPr>
          <w:rFonts w:ascii="Arial" w:hAnsi="Arial" w:cs="Arial"/>
          <w:b/>
          <w:bCs/>
          <w:color w:val="000000"/>
          <w:sz w:val="21"/>
          <w:szCs w:val="21"/>
        </w:rPr>
      </w:pPr>
    </w:p>
    <w:p w:rsidRPr="00C76E44" w:rsidR="00483845" w:rsidP="00C76E44" w:rsidRDefault="00615D54" w14:paraId="62B2E40B" w14:textId="3CFB3791">
      <w:pPr>
        <w:jc w:val="both"/>
        <w:rPr>
          <w:rFonts w:ascii="Arial" w:hAnsi="Arial" w:cs="Arial"/>
          <w:b/>
          <w:bCs/>
          <w:sz w:val="21"/>
          <w:szCs w:val="21"/>
        </w:rPr>
      </w:pPr>
      <w:r w:rsidRPr="00C76E44">
        <w:rPr>
          <w:rFonts w:ascii="Arial" w:hAnsi="Arial" w:cs="Arial"/>
          <w:b/>
          <w:bCs/>
          <w:sz w:val="21"/>
          <w:szCs w:val="21"/>
        </w:rPr>
        <w:t>Purpose</w:t>
      </w:r>
    </w:p>
    <w:p w:rsidRPr="00C76E44" w:rsidR="00483845" w:rsidP="00C76E44" w:rsidRDefault="00483845" w14:paraId="47415A4E" w14:textId="77777777">
      <w:pPr>
        <w:jc w:val="both"/>
        <w:rPr>
          <w:rFonts w:ascii="Arial" w:hAnsi="Arial" w:cs="Arial"/>
          <w:sz w:val="21"/>
          <w:szCs w:val="21"/>
        </w:rPr>
      </w:pPr>
    </w:p>
    <w:p w:rsidR="005D0BE1" w:rsidP="00C76E44" w:rsidRDefault="005D0BE1" w14:paraId="641DD6CB" w14:textId="66DE1A2A">
      <w:pPr>
        <w:jc w:val="both"/>
        <w:rPr>
          <w:rFonts w:ascii="Arial" w:hAnsi="Arial" w:cs="Arial"/>
          <w:sz w:val="21"/>
          <w:szCs w:val="21"/>
        </w:rPr>
      </w:pPr>
      <w:r w:rsidRPr="00C76E44">
        <w:rPr>
          <w:rFonts w:ascii="Arial" w:hAnsi="Arial" w:cs="Arial"/>
          <w:sz w:val="21"/>
          <w:szCs w:val="21"/>
        </w:rPr>
        <w:t xml:space="preserve">The Advisory Board provides AHRC expert support and advice. The Advisory Board’s advice reflects the arts and humanities research communities’ perspectives on the needs and challenges facing arts and humanities research, innovation and practice, and supports the development of strategic partnerships that facilitate opportunities for the delivery of AHRC’s vision. </w:t>
      </w:r>
    </w:p>
    <w:p w:rsidRPr="00C76E44" w:rsidR="00B52049" w:rsidP="00C76E44" w:rsidRDefault="00B52049" w14:paraId="50A8DD91" w14:textId="7948E468">
      <w:pPr>
        <w:jc w:val="both"/>
        <w:rPr>
          <w:rFonts w:ascii="Arial" w:hAnsi="Arial" w:cs="Arial"/>
          <w:sz w:val="21"/>
          <w:szCs w:val="21"/>
        </w:rPr>
      </w:pPr>
    </w:p>
    <w:p w:rsidRPr="00C76E44" w:rsidR="00483845" w:rsidP="00C76E44" w:rsidRDefault="00615D54" w14:paraId="44210935" w14:textId="2FF9F562">
      <w:pPr>
        <w:pStyle w:val="paragraph"/>
        <w:spacing w:before="0" w:beforeAutospacing="0" w:after="0" w:afterAutospacing="0"/>
        <w:jc w:val="both"/>
        <w:textAlignment w:val="baseline"/>
        <w:rPr>
          <w:rStyle w:val="normaltextrun"/>
          <w:rFonts w:ascii="Arial" w:hAnsi="Arial" w:cs="Arial"/>
          <w:b/>
          <w:bCs/>
          <w:sz w:val="21"/>
          <w:szCs w:val="21"/>
        </w:rPr>
      </w:pPr>
      <w:r w:rsidRPr="00C76E44">
        <w:rPr>
          <w:rStyle w:val="normaltextrun"/>
          <w:rFonts w:ascii="Arial" w:hAnsi="Arial" w:cs="Arial"/>
          <w:b/>
          <w:bCs/>
          <w:sz w:val="21"/>
          <w:szCs w:val="21"/>
        </w:rPr>
        <w:t>Scop</w:t>
      </w:r>
      <w:r w:rsidRPr="00C76E44" w:rsidR="00C76E44">
        <w:rPr>
          <w:rStyle w:val="normaltextrun"/>
          <w:rFonts w:ascii="Arial" w:hAnsi="Arial" w:cs="Arial"/>
          <w:b/>
          <w:bCs/>
          <w:sz w:val="21"/>
          <w:szCs w:val="21"/>
        </w:rPr>
        <w:t>e</w:t>
      </w:r>
    </w:p>
    <w:p w:rsidRPr="00C76E44" w:rsidR="00483845" w:rsidP="00C76E44" w:rsidRDefault="00483845" w14:paraId="1FBFC11E" w14:textId="77777777">
      <w:pPr>
        <w:pStyle w:val="paragraph"/>
        <w:spacing w:before="0" w:beforeAutospacing="0" w:after="0" w:afterAutospacing="0"/>
        <w:jc w:val="both"/>
        <w:textAlignment w:val="baseline"/>
        <w:rPr>
          <w:rStyle w:val="normaltextrun"/>
          <w:rFonts w:ascii="Arial" w:hAnsi="Arial" w:cs="Arial"/>
          <w:sz w:val="21"/>
          <w:szCs w:val="21"/>
        </w:rPr>
      </w:pPr>
    </w:p>
    <w:p w:rsidRPr="00C76E44" w:rsidR="00B52049" w:rsidP="00C76E44" w:rsidRDefault="00B52049" w14:paraId="565EFB9B" w14:textId="2D2A202C">
      <w:pPr>
        <w:pStyle w:val="paragraph"/>
        <w:spacing w:before="0" w:beforeAutospacing="0" w:after="0" w:afterAutospacing="0"/>
        <w:jc w:val="both"/>
        <w:textAlignment w:val="baseline"/>
        <w:rPr>
          <w:rFonts w:ascii="Arial" w:hAnsi="Arial" w:cs="Arial"/>
          <w:sz w:val="21"/>
          <w:szCs w:val="21"/>
        </w:rPr>
      </w:pPr>
      <w:r w:rsidRPr="00C76E44">
        <w:rPr>
          <w:rStyle w:val="normaltextrun"/>
          <w:rFonts w:ascii="Arial" w:hAnsi="Arial" w:cs="Arial"/>
          <w:sz w:val="21"/>
          <w:szCs w:val="21"/>
        </w:rPr>
        <w:t xml:space="preserve">The Advisory Board has the following goals: </w:t>
      </w:r>
    </w:p>
    <w:p w:rsidRPr="00C76E44" w:rsidR="005D0BE1" w:rsidP="00C76E44" w:rsidRDefault="00ED7626" w14:paraId="7A94F9A0" w14:textId="0B1AC00B">
      <w:pPr>
        <w:pStyle w:val="ListParagraph"/>
        <w:numPr>
          <w:ilvl w:val="0"/>
          <w:numId w:val="23"/>
        </w:numPr>
        <w:spacing w:after="160"/>
        <w:jc w:val="both"/>
        <w:rPr>
          <w:rStyle w:val="normaltextrun"/>
          <w:rFonts w:ascii="Arial" w:hAnsi="Arial" w:eastAsia="Times New Roman" w:cs="Arial"/>
          <w:sz w:val="21"/>
          <w:szCs w:val="21"/>
          <w:lang w:eastAsia="en-GB"/>
        </w:rPr>
      </w:pPr>
      <w:r w:rsidRPr="00C76E44">
        <w:rPr>
          <w:rStyle w:val="normaltextrun"/>
          <w:rFonts w:ascii="Arial" w:hAnsi="Arial" w:eastAsia="Times New Roman" w:cs="Arial"/>
          <w:sz w:val="21"/>
          <w:szCs w:val="21"/>
          <w:lang w:eastAsia="en-GB"/>
        </w:rPr>
        <w:t>champion arts and humanities research and foster a diverse arts and humanities research culture</w:t>
      </w:r>
      <w:r w:rsidR="00C64336">
        <w:rPr>
          <w:rStyle w:val="normaltextrun"/>
          <w:rFonts w:ascii="Arial" w:hAnsi="Arial" w:eastAsia="Times New Roman" w:cs="Arial"/>
          <w:sz w:val="21"/>
          <w:szCs w:val="21"/>
          <w:lang w:eastAsia="en-GB"/>
        </w:rPr>
        <w:t>.</w:t>
      </w:r>
    </w:p>
    <w:p w:rsidRPr="00C76E44" w:rsidR="005D0BE1" w:rsidP="00C76E44" w:rsidRDefault="005D0BE1" w14:paraId="40396D14" w14:textId="1C462A2F">
      <w:pPr>
        <w:pStyle w:val="ListParagraph"/>
        <w:numPr>
          <w:ilvl w:val="0"/>
          <w:numId w:val="23"/>
        </w:numPr>
        <w:spacing w:after="160"/>
        <w:jc w:val="both"/>
        <w:rPr>
          <w:rStyle w:val="normaltextrun"/>
          <w:rFonts w:ascii="Arial" w:hAnsi="Arial" w:eastAsia="Times New Roman" w:cs="Arial"/>
          <w:sz w:val="21"/>
          <w:szCs w:val="21"/>
          <w:lang w:eastAsia="en-GB"/>
        </w:rPr>
      </w:pPr>
      <w:r w:rsidRPr="00C76E44">
        <w:rPr>
          <w:rStyle w:val="normaltextrun"/>
          <w:rFonts w:ascii="Arial" w:hAnsi="Arial" w:eastAsia="Times New Roman" w:cs="Arial"/>
          <w:sz w:val="21"/>
          <w:szCs w:val="21"/>
          <w:lang w:eastAsia="en-GB"/>
        </w:rPr>
        <w:t>provide a sector perspective that is balanced and evidence-based, facilitates a deep dive into themes and priorities, and looks beyond the existing programmes and structures to identify wider issues and trends</w:t>
      </w:r>
      <w:r w:rsidR="00C64336">
        <w:rPr>
          <w:rStyle w:val="normaltextrun"/>
          <w:rFonts w:ascii="Arial" w:hAnsi="Arial" w:eastAsia="Times New Roman" w:cs="Arial"/>
          <w:sz w:val="21"/>
          <w:szCs w:val="21"/>
          <w:lang w:eastAsia="en-GB"/>
        </w:rPr>
        <w:t>.</w:t>
      </w:r>
    </w:p>
    <w:p w:rsidRPr="00C76E44" w:rsidR="005D0BE1" w:rsidP="00C76E44" w:rsidRDefault="005D0BE1" w14:paraId="761A7F24" w14:textId="4ACD0BCA">
      <w:pPr>
        <w:pStyle w:val="ListParagraph"/>
        <w:numPr>
          <w:ilvl w:val="0"/>
          <w:numId w:val="23"/>
        </w:numPr>
        <w:spacing w:after="160"/>
        <w:jc w:val="both"/>
        <w:rPr>
          <w:rStyle w:val="normaltextrun"/>
          <w:rFonts w:ascii="Arial" w:hAnsi="Arial" w:eastAsia="Times New Roman" w:cs="Arial"/>
          <w:sz w:val="21"/>
          <w:szCs w:val="21"/>
          <w:lang w:eastAsia="en-GB"/>
        </w:rPr>
      </w:pPr>
      <w:r w:rsidRPr="00C76E44">
        <w:rPr>
          <w:rStyle w:val="normaltextrun"/>
          <w:rFonts w:ascii="Arial" w:hAnsi="Arial" w:eastAsia="Times New Roman" w:cs="Arial"/>
          <w:sz w:val="21"/>
          <w:szCs w:val="21"/>
          <w:lang w:eastAsia="en-GB"/>
        </w:rPr>
        <w:t>support emerging strategic themes and advocate for new ideas by identifying trends and success factors, providing contextual awareness and insight into community foci and issues</w:t>
      </w:r>
      <w:r w:rsidR="00C64336">
        <w:rPr>
          <w:rStyle w:val="normaltextrun"/>
          <w:rFonts w:ascii="Arial" w:hAnsi="Arial" w:eastAsia="Times New Roman" w:cs="Arial"/>
          <w:sz w:val="21"/>
          <w:szCs w:val="21"/>
          <w:lang w:eastAsia="en-GB"/>
        </w:rPr>
        <w:t>.</w:t>
      </w:r>
    </w:p>
    <w:p w:rsidRPr="00C76E44" w:rsidR="005D0BE1" w:rsidP="00C76E44" w:rsidRDefault="005D0BE1" w14:paraId="023BC611" w14:textId="374A1F7F">
      <w:pPr>
        <w:pStyle w:val="ListParagraph"/>
        <w:numPr>
          <w:ilvl w:val="0"/>
          <w:numId w:val="23"/>
        </w:numPr>
        <w:spacing w:after="160"/>
        <w:jc w:val="both"/>
        <w:rPr>
          <w:rStyle w:val="normaltextrun"/>
          <w:rFonts w:ascii="Arial" w:hAnsi="Arial" w:eastAsia="Times New Roman" w:cs="Arial"/>
          <w:sz w:val="21"/>
          <w:szCs w:val="21"/>
          <w:lang w:eastAsia="en-GB"/>
        </w:rPr>
      </w:pPr>
      <w:r w:rsidRPr="00C76E44">
        <w:rPr>
          <w:rStyle w:val="normaltextrun"/>
          <w:rFonts w:ascii="Arial" w:hAnsi="Arial" w:eastAsia="Times New Roman" w:cs="Arial"/>
          <w:sz w:val="21"/>
          <w:szCs w:val="21"/>
          <w:lang w:eastAsia="en-GB"/>
        </w:rPr>
        <w:t>reflect the views of the academic community and beyond</w:t>
      </w:r>
      <w:r w:rsidR="00C64336">
        <w:rPr>
          <w:rStyle w:val="normaltextrun"/>
          <w:rFonts w:ascii="Arial" w:hAnsi="Arial" w:eastAsia="Times New Roman" w:cs="Arial"/>
          <w:sz w:val="21"/>
          <w:szCs w:val="21"/>
          <w:lang w:eastAsia="en-GB"/>
        </w:rPr>
        <w:t>.</w:t>
      </w:r>
    </w:p>
    <w:p w:rsidRPr="00C76E44" w:rsidR="00ED7626" w:rsidP="00C76E44" w:rsidRDefault="00ED7626" w14:paraId="6975BDE4" w14:textId="77777777">
      <w:pPr>
        <w:pStyle w:val="ListParagraph"/>
        <w:spacing w:after="160"/>
        <w:jc w:val="both"/>
        <w:rPr>
          <w:rFonts w:ascii="Arial" w:hAnsi="Arial" w:eastAsia="Times New Roman" w:cs="Arial"/>
          <w:sz w:val="21"/>
          <w:szCs w:val="21"/>
          <w:lang w:eastAsia="en-GB"/>
        </w:rPr>
      </w:pPr>
    </w:p>
    <w:p w:rsidRPr="00C76E44" w:rsidR="00B52049" w:rsidP="00C76E44" w:rsidRDefault="00961D0D" w14:paraId="7C6F56B9" w14:textId="234780B4">
      <w:pPr>
        <w:jc w:val="both"/>
        <w:rPr>
          <w:rFonts w:ascii="Arial" w:hAnsi="Arial" w:cs="Arial"/>
          <w:b/>
          <w:bCs/>
          <w:sz w:val="21"/>
          <w:szCs w:val="21"/>
        </w:rPr>
      </w:pPr>
      <w:r w:rsidRPr="00C76E44">
        <w:rPr>
          <w:rFonts w:ascii="Arial" w:hAnsi="Arial" w:cs="Arial"/>
          <w:b/>
          <w:bCs/>
          <w:sz w:val="21"/>
          <w:szCs w:val="21"/>
        </w:rPr>
        <w:t>Form</w:t>
      </w:r>
    </w:p>
    <w:p w:rsidRPr="00C76E44" w:rsidR="00511B02" w:rsidP="00C76E44" w:rsidRDefault="00511B02" w14:paraId="779D5790" w14:textId="77777777">
      <w:pPr>
        <w:jc w:val="both"/>
        <w:rPr>
          <w:rFonts w:ascii="Arial" w:hAnsi="Arial" w:cs="Arial"/>
          <w:sz w:val="21"/>
          <w:szCs w:val="21"/>
        </w:rPr>
      </w:pPr>
    </w:p>
    <w:p w:rsidRPr="00C76E44" w:rsidR="00615D54" w:rsidP="00C76E44" w:rsidRDefault="003D72A8" w14:paraId="004DC6D6" w14:textId="31A7202E">
      <w:pPr>
        <w:autoSpaceDE w:val="0"/>
        <w:autoSpaceDN w:val="0"/>
        <w:adjustRightInd w:val="0"/>
        <w:jc w:val="both"/>
        <w:rPr>
          <w:rFonts w:ascii="Arial" w:hAnsi="Arial" w:cs="Arial"/>
          <w:color w:val="000000" w:themeColor="text1"/>
          <w:sz w:val="21"/>
          <w:szCs w:val="21"/>
        </w:rPr>
      </w:pPr>
      <w:r w:rsidRPr="00C76E44">
        <w:rPr>
          <w:rFonts w:ascii="Arial" w:hAnsi="Arial" w:cs="Arial"/>
          <w:color w:val="000000" w:themeColor="text1"/>
          <w:sz w:val="21"/>
          <w:szCs w:val="21"/>
        </w:rPr>
        <w:t>The Advisory Board will be chaired by a member of AHRC Council</w:t>
      </w:r>
      <w:r w:rsidRPr="00C76E44" w:rsidR="007B060A">
        <w:rPr>
          <w:rFonts w:ascii="Arial" w:hAnsi="Arial" w:cs="Arial"/>
          <w:color w:val="000000" w:themeColor="text1"/>
          <w:sz w:val="21"/>
          <w:szCs w:val="21"/>
        </w:rPr>
        <w:t xml:space="preserve">. </w:t>
      </w:r>
      <w:r w:rsidRPr="00C76E44" w:rsidR="00615D54">
        <w:rPr>
          <w:rFonts w:ascii="Arial" w:hAnsi="Arial" w:cs="Arial"/>
          <w:color w:val="000000" w:themeColor="text1"/>
          <w:sz w:val="21"/>
          <w:szCs w:val="21"/>
        </w:rPr>
        <w:t>The Chair will be appointed by the Executive Chair from the membership of the AHRC Council. An additional letter of appointment will be issued to the Chair alongside their Council letter of appointment. Their role as Chair will not exceed their membership of the AHRC Council, which in turn cannot exceed 6 years over 2 terms</w:t>
      </w:r>
      <w:r w:rsidR="00C64336">
        <w:rPr>
          <w:rFonts w:ascii="Arial" w:hAnsi="Arial" w:cs="Arial"/>
          <w:color w:val="000000" w:themeColor="text1"/>
          <w:sz w:val="21"/>
          <w:szCs w:val="21"/>
        </w:rPr>
        <w:t>.</w:t>
      </w:r>
    </w:p>
    <w:p w:rsidRPr="00C76E44" w:rsidR="00615D54" w:rsidP="00C76E44" w:rsidRDefault="00615D54" w14:paraId="00626DB4" w14:textId="77777777">
      <w:pPr>
        <w:autoSpaceDE w:val="0"/>
        <w:autoSpaceDN w:val="0"/>
        <w:adjustRightInd w:val="0"/>
        <w:jc w:val="both"/>
        <w:rPr>
          <w:rFonts w:ascii="Arial" w:hAnsi="Arial" w:cs="Arial"/>
          <w:color w:val="000000" w:themeColor="text1"/>
          <w:sz w:val="21"/>
          <w:szCs w:val="21"/>
        </w:rPr>
      </w:pPr>
    </w:p>
    <w:p w:rsidRPr="00C76E44" w:rsidR="00961D0D" w:rsidP="00C76E44" w:rsidRDefault="003D72A8" w14:paraId="18BA99BB" w14:textId="42D1A98D">
      <w:pPr>
        <w:autoSpaceDE w:val="0"/>
        <w:autoSpaceDN w:val="0"/>
        <w:adjustRightInd w:val="0"/>
        <w:jc w:val="both"/>
        <w:rPr>
          <w:rFonts w:ascii="Arial" w:hAnsi="Arial" w:cs="Arial"/>
          <w:color w:val="000000" w:themeColor="text1"/>
          <w:sz w:val="21"/>
          <w:szCs w:val="21"/>
        </w:rPr>
      </w:pPr>
      <w:r w:rsidRPr="00C76E44">
        <w:rPr>
          <w:rFonts w:ascii="Arial" w:hAnsi="Arial" w:cs="Arial"/>
          <w:color w:val="000000" w:themeColor="text1"/>
          <w:sz w:val="21"/>
          <w:szCs w:val="21"/>
        </w:rPr>
        <w:t xml:space="preserve">The Advisory Board will consist of no more than </w:t>
      </w:r>
      <w:r w:rsidRPr="00C76E44" w:rsidR="00483845">
        <w:rPr>
          <w:rFonts w:ascii="Arial" w:hAnsi="Arial" w:cs="Arial"/>
          <w:color w:val="000000" w:themeColor="text1"/>
          <w:sz w:val="21"/>
          <w:szCs w:val="21"/>
        </w:rPr>
        <w:t xml:space="preserve">12 </w:t>
      </w:r>
      <w:r w:rsidRPr="00C76E44">
        <w:rPr>
          <w:rFonts w:ascii="Arial" w:hAnsi="Arial" w:cs="Arial"/>
          <w:color w:val="000000" w:themeColor="text1"/>
          <w:sz w:val="21"/>
          <w:szCs w:val="21"/>
        </w:rPr>
        <w:t>members. A minimum of seven Advisory Board members (including the Chair) must be present for the meeting to be deemed quorate.</w:t>
      </w:r>
      <w:r w:rsidRPr="00C76E44" w:rsidR="2D9C62C5">
        <w:rPr>
          <w:rFonts w:ascii="Arial" w:hAnsi="Arial" w:cs="Arial"/>
          <w:color w:val="000000" w:themeColor="text1"/>
          <w:sz w:val="21"/>
          <w:szCs w:val="21"/>
        </w:rPr>
        <w:t xml:space="preserve"> </w:t>
      </w:r>
      <w:r w:rsidRPr="00C76E44" w:rsidR="00961D0D">
        <w:rPr>
          <w:rFonts w:ascii="Arial" w:hAnsi="Arial" w:cs="Arial"/>
          <w:color w:val="000000" w:themeColor="text1"/>
          <w:sz w:val="21"/>
          <w:szCs w:val="21"/>
        </w:rPr>
        <w:t xml:space="preserve">Specialist members may be drawn in for specific items, as required.  </w:t>
      </w:r>
    </w:p>
    <w:p w:rsidRPr="00C76E44" w:rsidR="00961D0D" w:rsidP="00C76E44" w:rsidRDefault="00961D0D" w14:paraId="59957B26" w14:textId="77777777">
      <w:pPr>
        <w:autoSpaceDE w:val="0"/>
        <w:autoSpaceDN w:val="0"/>
        <w:adjustRightInd w:val="0"/>
        <w:jc w:val="both"/>
        <w:rPr>
          <w:rFonts w:ascii="Arial" w:hAnsi="Arial" w:cs="Arial"/>
          <w:color w:val="000000" w:themeColor="text1"/>
          <w:sz w:val="21"/>
          <w:szCs w:val="21"/>
        </w:rPr>
      </w:pPr>
    </w:p>
    <w:p w:rsidRPr="00C76E44" w:rsidR="003D72A8" w:rsidP="00C76E44" w:rsidRDefault="0089442D" w14:paraId="019BF557" w14:textId="6BE9153C">
      <w:pPr>
        <w:autoSpaceDE w:val="0"/>
        <w:autoSpaceDN w:val="0"/>
        <w:adjustRightInd w:val="0"/>
        <w:jc w:val="both"/>
        <w:rPr>
          <w:rFonts w:ascii="Arial" w:hAnsi="Arial" w:cs="Arial"/>
          <w:color w:val="000000"/>
          <w:sz w:val="21"/>
          <w:szCs w:val="21"/>
        </w:rPr>
      </w:pPr>
      <w:r w:rsidRPr="00C76E44">
        <w:rPr>
          <w:rFonts w:ascii="Arial" w:hAnsi="Arial" w:cs="Arial"/>
          <w:color w:val="000000" w:themeColor="text1"/>
          <w:sz w:val="21"/>
          <w:szCs w:val="21"/>
        </w:rPr>
        <w:t>The AHRC Director of Research,</w:t>
      </w:r>
      <w:r w:rsidRPr="00C76E44" w:rsidR="4C1B9F21">
        <w:rPr>
          <w:rFonts w:ascii="Arial" w:hAnsi="Arial" w:cs="Arial"/>
          <w:color w:val="000000" w:themeColor="text1"/>
          <w:sz w:val="21"/>
          <w:szCs w:val="21"/>
        </w:rPr>
        <w:t xml:space="preserve"> </w:t>
      </w:r>
      <w:r w:rsidRPr="00C76E44">
        <w:rPr>
          <w:rFonts w:ascii="Arial" w:hAnsi="Arial" w:cs="Arial"/>
          <w:color w:val="000000" w:themeColor="text1"/>
          <w:sz w:val="21"/>
          <w:szCs w:val="21"/>
        </w:rPr>
        <w:t xml:space="preserve">Strategy and Innovation </w:t>
      </w:r>
      <w:r w:rsidRPr="00C76E44" w:rsidR="002A7F5D">
        <w:rPr>
          <w:rFonts w:ascii="Arial" w:hAnsi="Arial" w:cs="Arial"/>
          <w:color w:val="000000" w:themeColor="text1"/>
          <w:sz w:val="21"/>
          <w:szCs w:val="21"/>
        </w:rPr>
        <w:t xml:space="preserve">and AHRC Director of Partnerships and Engagement </w:t>
      </w:r>
      <w:r w:rsidRPr="00C76E44">
        <w:rPr>
          <w:rFonts w:ascii="Arial" w:hAnsi="Arial" w:cs="Arial"/>
          <w:color w:val="000000" w:themeColor="text1"/>
          <w:sz w:val="21"/>
          <w:szCs w:val="21"/>
        </w:rPr>
        <w:t xml:space="preserve">serve as the AHRC lead for </w:t>
      </w:r>
      <w:proofErr w:type="spellStart"/>
      <w:r w:rsidRPr="00C76E44">
        <w:rPr>
          <w:rFonts w:ascii="Arial" w:hAnsi="Arial" w:cs="Arial"/>
          <w:color w:val="000000" w:themeColor="text1"/>
          <w:sz w:val="21"/>
          <w:szCs w:val="21"/>
        </w:rPr>
        <w:t>ECDG</w:t>
      </w:r>
      <w:proofErr w:type="spellEnd"/>
      <w:r w:rsidRPr="00C76E44">
        <w:rPr>
          <w:rFonts w:ascii="Arial" w:hAnsi="Arial" w:cs="Arial"/>
          <w:color w:val="000000" w:themeColor="text1"/>
          <w:sz w:val="21"/>
          <w:szCs w:val="21"/>
        </w:rPr>
        <w:t xml:space="preserve"> on Advisory Board. The </w:t>
      </w:r>
      <w:r w:rsidRPr="00C76E44" w:rsidR="00483845">
        <w:rPr>
          <w:rFonts w:ascii="Arial" w:hAnsi="Arial" w:cs="Arial"/>
          <w:color w:val="000000" w:themeColor="text1"/>
          <w:sz w:val="21"/>
          <w:szCs w:val="21"/>
        </w:rPr>
        <w:t>m</w:t>
      </w:r>
      <w:r w:rsidRPr="00C76E44" w:rsidR="003D72A8">
        <w:rPr>
          <w:rFonts w:ascii="Arial" w:hAnsi="Arial" w:cs="Arial"/>
          <w:color w:val="000000" w:themeColor="text1"/>
          <w:sz w:val="21"/>
          <w:szCs w:val="21"/>
        </w:rPr>
        <w:t xml:space="preserve">embers of the AHRC Executive Chair and Directors’ Group </w:t>
      </w:r>
      <w:r w:rsidRPr="00C76E44" w:rsidR="00D0448B">
        <w:rPr>
          <w:rFonts w:ascii="Arial" w:hAnsi="Arial" w:cs="Arial"/>
          <w:color w:val="000000" w:themeColor="text1"/>
          <w:sz w:val="21"/>
          <w:szCs w:val="21"/>
        </w:rPr>
        <w:t>(</w:t>
      </w:r>
      <w:proofErr w:type="spellStart"/>
      <w:r w:rsidRPr="00C76E44" w:rsidR="00D0448B">
        <w:rPr>
          <w:rFonts w:ascii="Arial" w:hAnsi="Arial" w:cs="Arial"/>
          <w:color w:val="000000" w:themeColor="text1"/>
          <w:sz w:val="21"/>
          <w:szCs w:val="21"/>
        </w:rPr>
        <w:t>ECDG</w:t>
      </w:r>
      <w:proofErr w:type="spellEnd"/>
      <w:r w:rsidRPr="00C76E44" w:rsidR="00D0448B">
        <w:rPr>
          <w:rFonts w:ascii="Arial" w:hAnsi="Arial" w:cs="Arial"/>
          <w:color w:val="000000" w:themeColor="text1"/>
          <w:sz w:val="21"/>
          <w:szCs w:val="21"/>
        </w:rPr>
        <w:t xml:space="preserve">) </w:t>
      </w:r>
      <w:r w:rsidRPr="00C76E44" w:rsidR="003D72A8">
        <w:rPr>
          <w:rFonts w:ascii="Arial" w:hAnsi="Arial" w:cs="Arial"/>
          <w:color w:val="000000" w:themeColor="text1"/>
          <w:sz w:val="21"/>
          <w:szCs w:val="21"/>
        </w:rPr>
        <w:t>are not members of Advisory Board, though they may attend its meetings</w:t>
      </w:r>
      <w:r w:rsidR="00C47212">
        <w:rPr>
          <w:rFonts w:ascii="Arial" w:hAnsi="Arial" w:cs="Arial"/>
          <w:color w:val="000000" w:themeColor="text1"/>
          <w:sz w:val="21"/>
          <w:szCs w:val="21"/>
        </w:rPr>
        <w:t xml:space="preserve"> </w:t>
      </w:r>
      <w:r w:rsidRPr="00C76E44" w:rsidR="005F4672">
        <w:rPr>
          <w:rFonts w:ascii="Arial" w:hAnsi="Arial" w:cs="Arial"/>
          <w:color w:val="000000" w:themeColor="text1"/>
          <w:sz w:val="21"/>
          <w:szCs w:val="21"/>
        </w:rPr>
        <w:t>and</w:t>
      </w:r>
      <w:r w:rsidRPr="00C76E44" w:rsidR="00C84771">
        <w:rPr>
          <w:rFonts w:ascii="Arial" w:hAnsi="Arial" w:cs="Arial"/>
          <w:color w:val="000000" w:themeColor="text1"/>
          <w:sz w:val="21"/>
          <w:szCs w:val="21"/>
        </w:rPr>
        <w:t xml:space="preserve"> may</w:t>
      </w:r>
      <w:r w:rsidRPr="00C76E44" w:rsidR="005F4672">
        <w:rPr>
          <w:rFonts w:ascii="Arial" w:hAnsi="Arial" w:cs="Arial"/>
          <w:color w:val="000000" w:themeColor="text1"/>
          <w:sz w:val="21"/>
          <w:szCs w:val="21"/>
        </w:rPr>
        <w:t xml:space="preserve"> represent </w:t>
      </w:r>
      <w:r w:rsidRPr="00C76E44" w:rsidR="00FC5491">
        <w:rPr>
          <w:rFonts w:ascii="Arial" w:hAnsi="Arial" w:cs="Arial"/>
          <w:color w:val="000000" w:themeColor="text1"/>
          <w:sz w:val="21"/>
          <w:szCs w:val="21"/>
        </w:rPr>
        <w:t>the Executive Chair</w:t>
      </w:r>
      <w:r w:rsidRPr="00C76E44" w:rsidR="002120DE">
        <w:rPr>
          <w:rFonts w:ascii="Arial" w:hAnsi="Arial" w:cs="Arial"/>
          <w:color w:val="000000" w:themeColor="text1"/>
          <w:sz w:val="21"/>
          <w:szCs w:val="21"/>
        </w:rPr>
        <w:t xml:space="preserve"> in </w:t>
      </w:r>
      <w:r w:rsidRPr="00C76E44" w:rsidR="0023606F">
        <w:rPr>
          <w:rFonts w:ascii="Arial" w:hAnsi="Arial" w:cs="Arial"/>
          <w:color w:val="000000" w:themeColor="text1"/>
          <w:sz w:val="21"/>
          <w:szCs w:val="21"/>
        </w:rPr>
        <w:t xml:space="preserve">soliciting and </w:t>
      </w:r>
      <w:r w:rsidRPr="00C76E44" w:rsidR="002120DE">
        <w:rPr>
          <w:rFonts w:ascii="Arial" w:hAnsi="Arial" w:cs="Arial"/>
          <w:color w:val="000000" w:themeColor="text1"/>
          <w:sz w:val="21"/>
          <w:szCs w:val="21"/>
        </w:rPr>
        <w:t>gathering feedback fr</w:t>
      </w:r>
      <w:r w:rsidRPr="00C76E44" w:rsidR="0023606F">
        <w:rPr>
          <w:rFonts w:ascii="Arial" w:hAnsi="Arial" w:cs="Arial"/>
          <w:color w:val="000000" w:themeColor="text1"/>
          <w:sz w:val="21"/>
          <w:szCs w:val="21"/>
        </w:rPr>
        <w:t>o</w:t>
      </w:r>
      <w:r w:rsidRPr="00C76E44" w:rsidR="002120DE">
        <w:rPr>
          <w:rFonts w:ascii="Arial" w:hAnsi="Arial" w:cs="Arial"/>
          <w:color w:val="000000" w:themeColor="text1"/>
          <w:sz w:val="21"/>
          <w:szCs w:val="21"/>
        </w:rPr>
        <w:t xml:space="preserve">m </w:t>
      </w:r>
      <w:r w:rsidRPr="00C76E44" w:rsidR="00C84771">
        <w:rPr>
          <w:rFonts w:ascii="Arial" w:hAnsi="Arial" w:cs="Arial"/>
          <w:color w:val="000000" w:themeColor="text1"/>
          <w:sz w:val="21"/>
          <w:szCs w:val="21"/>
        </w:rPr>
        <w:t xml:space="preserve">the </w:t>
      </w:r>
      <w:r w:rsidRPr="00C76E44" w:rsidR="002120DE">
        <w:rPr>
          <w:rFonts w:ascii="Arial" w:hAnsi="Arial" w:cs="Arial"/>
          <w:color w:val="000000" w:themeColor="text1"/>
          <w:sz w:val="21"/>
          <w:szCs w:val="21"/>
        </w:rPr>
        <w:t>Advisory Board</w:t>
      </w:r>
      <w:r w:rsidRPr="00C76E44" w:rsidR="003D72A8">
        <w:rPr>
          <w:rFonts w:ascii="Arial" w:hAnsi="Arial" w:cs="Arial"/>
          <w:color w:val="000000" w:themeColor="text1"/>
          <w:sz w:val="21"/>
          <w:szCs w:val="21"/>
        </w:rPr>
        <w:t xml:space="preserve">. </w:t>
      </w:r>
      <w:r w:rsidRPr="00C76E44" w:rsidR="00A63268">
        <w:rPr>
          <w:rFonts w:ascii="Arial" w:hAnsi="Arial" w:cs="Arial"/>
          <w:color w:val="000000" w:themeColor="text1"/>
          <w:sz w:val="21"/>
          <w:szCs w:val="21"/>
        </w:rPr>
        <w:t xml:space="preserve"> </w:t>
      </w:r>
    </w:p>
    <w:p w:rsidRPr="00C76E44" w:rsidR="003D72A8" w:rsidP="00C76E44" w:rsidRDefault="003D72A8" w14:paraId="571FC5DF" w14:textId="77777777">
      <w:pPr>
        <w:autoSpaceDE w:val="0"/>
        <w:autoSpaceDN w:val="0"/>
        <w:adjustRightInd w:val="0"/>
        <w:jc w:val="both"/>
        <w:rPr>
          <w:rFonts w:ascii="Arial" w:hAnsi="Arial" w:cs="Arial"/>
          <w:color w:val="000000"/>
          <w:sz w:val="21"/>
          <w:szCs w:val="21"/>
        </w:rPr>
      </w:pPr>
    </w:p>
    <w:p w:rsidRPr="00C76E44" w:rsidR="00961D0D" w:rsidP="00C76E44" w:rsidRDefault="00961D0D" w14:paraId="46BDD3C7" w14:textId="09972F4E">
      <w:pPr>
        <w:spacing w:after="160"/>
        <w:jc w:val="both"/>
        <w:rPr>
          <w:rFonts w:ascii="Arial" w:hAnsi="Arial" w:cs="Arial"/>
          <w:sz w:val="21"/>
          <w:szCs w:val="21"/>
        </w:rPr>
      </w:pPr>
      <w:r w:rsidRPr="00C76E44">
        <w:rPr>
          <w:rFonts w:ascii="Arial" w:hAnsi="Arial" w:cs="Arial"/>
          <w:sz w:val="21"/>
          <w:szCs w:val="21"/>
        </w:rPr>
        <w:t xml:space="preserve">There will be two meetings of the Board a year (spring and autumn), which members are required to attend (in person or virtually). </w:t>
      </w:r>
      <w:r w:rsidRPr="00C76E44" w:rsidR="00615D54">
        <w:rPr>
          <w:rFonts w:ascii="Arial" w:hAnsi="Arial" w:cs="Arial"/>
          <w:sz w:val="21"/>
          <w:szCs w:val="21"/>
        </w:rPr>
        <w:t xml:space="preserve">Apologies may be given by exception. </w:t>
      </w:r>
    </w:p>
    <w:p w:rsidRPr="00C76E44" w:rsidR="005D0BE1" w:rsidP="00C76E44" w:rsidRDefault="005D0BE1" w14:paraId="3ADAC2B4" w14:textId="77777777">
      <w:pPr>
        <w:spacing w:after="160"/>
        <w:jc w:val="both"/>
        <w:rPr>
          <w:rFonts w:ascii="Arial" w:hAnsi="Arial" w:eastAsia="Times New Roman" w:cs="Arial"/>
          <w:sz w:val="21"/>
          <w:szCs w:val="21"/>
        </w:rPr>
      </w:pPr>
      <w:r w:rsidRPr="00C76E44">
        <w:rPr>
          <w:rFonts w:ascii="Arial" w:hAnsi="Arial" w:eastAsia="Times New Roman" w:cs="Arial"/>
          <w:sz w:val="21"/>
          <w:szCs w:val="21"/>
        </w:rPr>
        <w:t xml:space="preserve">AHRC will retain the ability to call additional and extraordinary meetings to advise on important or urgent matters and enable advocacy and/or assurance back into the community. </w:t>
      </w:r>
    </w:p>
    <w:p w:rsidRPr="00C76E44" w:rsidR="005D0BE1" w:rsidP="00C76E44" w:rsidRDefault="005D0BE1" w14:paraId="138E47D2" w14:textId="63AC5198">
      <w:pPr>
        <w:spacing w:after="160"/>
        <w:jc w:val="both"/>
        <w:rPr>
          <w:rFonts w:ascii="Arial" w:hAnsi="Arial" w:eastAsia="Times New Roman" w:cs="Arial"/>
          <w:color w:val="000000"/>
          <w:sz w:val="21"/>
          <w:szCs w:val="21"/>
        </w:rPr>
      </w:pPr>
      <w:r w:rsidRPr="00C76E44">
        <w:rPr>
          <w:rFonts w:ascii="Arial" w:hAnsi="Arial" w:eastAsia="Times New Roman" w:cs="Arial"/>
          <w:color w:val="000000"/>
          <w:sz w:val="21"/>
          <w:szCs w:val="21"/>
        </w:rPr>
        <w:t>Advisory Board proceedings will be reported in summary to AHRC’s Council to bring a broader community perspective on matters under consideration at Council. Advice from the Board will also be directed to the Executive – with the Board’s focus and agenda determined by the AHRC Director(s) working with the Chair.</w:t>
      </w:r>
    </w:p>
    <w:p w:rsidRPr="00C76E44" w:rsidR="00AE5B2F" w:rsidP="00C76E44" w:rsidRDefault="00615D54" w14:paraId="64C31A45" w14:textId="6DD84847">
      <w:pPr>
        <w:spacing w:after="160"/>
        <w:jc w:val="both"/>
        <w:rPr>
          <w:rFonts w:ascii="Arial" w:hAnsi="Arial" w:eastAsia="Times New Roman" w:cs="Arial"/>
          <w:color w:val="000000"/>
          <w:sz w:val="21"/>
          <w:szCs w:val="21"/>
        </w:rPr>
      </w:pPr>
      <w:r w:rsidRPr="00C76E44">
        <w:rPr>
          <w:rFonts w:ascii="Arial" w:hAnsi="Arial" w:eastAsia="Times New Roman" w:cs="Arial"/>
          <w:color w:val="000000"/>
          <w:sz w:val="21"/>
          <w:szCs w:val="21"/>
        </w:rPr>
        <w:t>Secretariat will be provided by the AHRC Governance Team.</w:t>
      </w:r>
    </w:p>
    <w:p w:rsidRPr="00C76E44" w:rsidR="00C82F75" w:rsidP="00C76E44" w:rsidRDefault="00C82F75" w14:paraId="6258B5D7" w14:textId="5E69562E">
      <w:pPr>
        <w:pStyle w:val="paragraph"/>
        <w:spacing w:before="0" w:beforeAutospacing="0" w:after="0" w:afterAutospacing="0"/>
        <w:jc w:val="both"/>
        <w:textAlignment w:val="baseline"/>
        <w:rPr>
          <w:rStyle w:val="eop"/>
          <w:rFonts w:ascii="Arial" w:hAnsi="Arial" w:cs="Arial"/>
          <w:b/>
          <w:bCs/>
          <w:sz w:val="21"/>
          <w:szCs w:val="21"/>
        </w:rPr>
      </w:pPr>
      <w:r w:rsidRPr="00C76E44">
        <w:rPr>
          <w:rStyle w:val="normaltextrun"/>
          <w:rFonts w:ascii="Arial" w:hAnsi="Arial" w:cs="Arial"/>
          <w:b/>
          <w:bCs/>
          <w:sz w:val="21"/>
          <w:szCs w:val="21"/>
        </w:rPr>
        <w:t xml:space="preserve">Monitoring, Evaluation and </w:t>
      </w:r>
      <w:r w:rsidRPr="00C76E44" w:rsidR="00C76E44">
        <w:rPr>
          <w:rStyle w:val="normaltextrun"/>
          <w:rFonts w:ascii="Arial" w:hAnsi="Arial" w:cs="Arial"/>
          <w:b/>
          <w:bCs/>
          <w:sz w:val="21"/>
          <w:szCs w:val="21"/>
        </w:rPr>
        <w:t>L</w:t>
      </w:r>
      <w:r w:rsidRPr="00C76E44">
        <w:rPr>
          <w:rStyle w:val="normaltextrun"/>
          <w:rFonts w:ascii="Arial" w:hAnsi="Arial" w:cs="Arial"/>
          <w:b/>
          <w:bCs/>
          <w:sz w:val="21"/>
          <w:szCs w:val="21"/>
        </w:rPr>
        <w:t>earning</w:t>
      </w:r>
      <w:r w:rsidRPr="00C76E44">
        <w:rPr>
          <w:rStyle w:val="eop"/>
          <w:rFonts w:ascii="Arial" w:hAnsi="Arial" w:cs="Arial"/>
          <w:b/>
          <w:bCs/>
          <w:sz w:val="21"/>
          <w:szCs w:val="21"/>
        </w:rPr>
        <w:t> </w:t>
      </w:r>
    </w:p>
    <w:p w:rsidRPr="00C76E44" w:rsidR="00C82F75" w:rsidP="00C76E44" w:rsidRDefault="00C82F75" w14:paraId="0044E708" w14:textId="77777777">
      <w:pPr>
        <w:pStyle w:val="paragraph"/>
        <w:spacing w:before="0" w:beforeAutospacing="0" w:after="0" w:afterAutospacing="0"/>
        <w:jc w:val="both"/>
        <w:textAlignment w:val="baseline"/>
        <w:rPr>
          <w:rFonts w:ascii="Arial" w:hAnsi="Arial" w:cs="Arial"/>
          <w:b/>
          <w:bCs/>
          <w:sz w:val="21"/>
          <w:szCs w:val="21"/>
        </w:rPr>
      </w:pPr>
    </w:p>
    <w:p w:rsidR="1601B673" w:rsidP="00111409" w:rsidRDefault="00C82F75" w14:paraId="351C429D" w14:textId="2CA7ACD6">
      <w:pPr>
        <w:pStyle w:val="paragraph"/>
        <w:spacing w:before="0" w:beforeAutospacing="0" w:after="0" w:afterAutospacing="0"/>
        <w:jc w:val="both"/>
        <w:textAlignment w:val="baseline"/>
        <w:rPr>
          <w:rStyle w:val="normaltextrun"/>
          <w:rFonts w:ascii="Arial" w:hAnsi="Arial" w:cs="Arial"/>
          <w:sz w:val="21"/>
          <w:szCs w:val="21"/>
        </w:rPr>
      </w:pPr>
      <w:r w:rsidRPr="5E5AC620" w:rsidR="00C82F75">
        <w:rPr>
          <w:rStyle w:val="normaltextrun"/>
          <w:rFonts w:ascii="Arial" w:hAnsi="Arial" w:cs="Arial"/>
          <w:sz w:val="21"/>
          <w:szCs w:val="21"/>
        </w:rPr>
        <w:t>The Executive will conduct</w:t>
      </w:r>
      <w:r w:rsidRPr="5E5AC620" w:rsidR="00C82F75">
        <w:rPr>
          <w:rFonts w:ascii="Arial" w:hAnsi="Arial" w:cs="Arial"/>
          <w:color w:val="000000" w:themeColor="text1" w:themeTint="FF" w:themeShade="FF"/>
          <w:sz w:val="21"/>
          <w:szCs w:val="21"/>
        </w:rPr>
        <w:t xml:space="preserve"> </w:t>
      </w:r>
      <w:r w:rsidRPr="5E5AC620" w:rsidR="00B61BB6">
        <w:rPr>
          <w:rFonts w:ascii="Arial" w:hAnsi="Arial" w:cs="Arial"/>
          <w:color w:val="000000" w:themeColor="text1" w:themeTint="FF" w:themeShade="FF"/>
          <w:sz w:val="21"/>
          <w:szCs w:val="21"/>
        </w:rPr>
        <w:t xml:space="preserve">an </w:t>
      </w:r>
      <w:r w:rsidRPr="5E5AC620" w:rsidR="00C82F75">
        <w:rPr>
          <w:rFonts w:ascii="Arial" w:hAnsi="Arial" w:cs="Arial"/>
          <w:color w:val="000000" w:themeColor="text1" w:themeTint="FF" w:themeShade="FF"/>
          <w:sz w:val="21"/>
          <w:szCs w:val="21"/>
        </w:rPr>
        <w:t xml:space="preserve">evaluation </w:t>
      </w:r>
      <w:r w:rsidRPr="5E5AC620" w:rsidR="00C82F75">
        <w:rPr>
          <w:rStyle w:val="normaltextrun"/>
          <w:rFonts w:ascii="Arial" w:hAnsi="Arial" w:cs="Arial"/>
          <w:sz w:val="21"/>
          <w:szCs w:val="21"/>
        </w:rPr>
        <w:t xml:space="preserve">of </w:t>
      </w:r>
      <w:r w:rsidRPr="5E5AC620" w:rsidR="00B61BB6">
        <w:rPr>
          <w:rStyle w:val="normaltextrun"/>
          <w:rFonts w:ascii="Arial" w:hAnsi="Arial" w:cs="Arial"/>
          <w:sz w:val="21"/>
          <w:szCs w:val="21"/>
        </w:rPr>
        <w:t xml:space="preserve">Advisory </w:t>
      </w:r>
      <w:r w:rsidRPr="5E5AC620" w:rsidR="00C82F75">
        <w:rPr>
          <w:rStyle w:val="normaltextrun"/>
          <w:rFonts w:ascii="Arial" w:hAnsi="Arial" w:cs="Arial"/>
          <w:sz w:val="21"/>
          <w:szCs w:val="21"/>
        </w:rPr>
        <w:t>Board’s effectiveness and periodically invite members to conduct self-assessments as part of these review processes.</w:t>
      </w:r>
    </w:p>
    <w:p w:rsidR="5E5AC620" w:rsidP="5E5AC620" w:rsidRDefault="5E5AC620" w14:paraId="1289E8B9" w14:textId="25BE7FEF">
      <w:pPr>
        <w:pStyle w:val="paragraph"/>
        <w:spacing w:before="0" w:beforeAutospacing="off" w:after="0" w:afterAutospacing="off"/>
        <w:jc w:val="both"/>
        <w:rPr>
          <w:rFonts w:ascii="Arial" w:hAnsi="Arial" w:cs="Arial"/>
          <w:b w:val="1"/>
          <w:bCs w:val="1"/>
          <w:color w:val="000000" w:themeColor="text1" w:themeTint="FF" w:themeShade="FF"/>
          <w:sz w:val="21"/>
          <w:szCs w:val="21"/>
        </w:rPr>
      </w:pPr>
    </w:p>
    <w:p w:rsidRPr="00C76E44" w:rsidR="005D0BE1" w:rsidP="00C76E44" w:rsidRDefault="003D72A8" w14:paraId="50A1A045" w14:textId="0A3A2492">
      <w:pPr>
        <w:pStyle w:val="paragraph"/>
        <w:spacing w:before="0" w:beforeAutospacing="0" w:after="0" w:afterAutospacing="0"/>
        <w:jc w:val="both"/>
        <w:textAlignment w:val="baseline"/>
        <w:rPr>
          <w:rFonts w:ascii="Arial" w:hAnsi="Arial" w:cs="Arial"/>
          <w:sz w:val="21"/>
          <w:szCs w:val="21"/>
        </w:rPr>
      </w:pPr>
      <w:r w:rsidRPr="00C76E44">
        <w:rPr>
          <w:rFonts w:ascii="Arial" w:hAnsi="Arial" w:cs="Arial"/>
          <w:b/>
          <w:bCs/>
          <w:color w:val="000000"/>
          <w:sz w:val="21"/>
          <w:szCs w:val="21"/>
        </w:rPr>
        <w:t>Membership</w:t>
      </w:r>
      <w:r w:rsidRPr="00C76E44" w:rsidR="00615D54">
        <w:rPr>
          <w:rFonts w:ascii="Arial" w:hAnsi="Arial" w:cs="Arial"/>
          <w:b/>
          <w:bCs/>
          <w:color w:val="000000"/>
          <w:sz w:val="21"/>
          <w:szCs w:val="21"/>
        </w:rPr>
        <w:t xml:space="preserve"> and Responsibilities</w:t>
      </w:r>
    </w:p>
    <w:p w:rsidRPr="00C76E44" w:rsidR="003D72A8" w:rsidP="00C76E44" w:rsidRDefault="003D72A8" w14:paraId="0F2C6247" w14:textId="4A2A378B">
      <w:pPr>
        <w:autoSpaceDE w:val="0"/>
        <w:autoSpaceDN w:val="0"/>
        <w:adjustRightInd w:val="0"/>
        <w:jc w:val="both"/>
        <w:rPr>
          <w:rFonts w:ascii="Arial" w:hAnsi="Arial" w:cs="Arial"/>
          <w:b/>
          <w:bCs/>
          <w:color w:val="000000"/>
          <w:sz w:val="21"/>
          <w:szCs w:val="21"/>
        </w:rPr>
      </w:pPr>
      <w:r w:rsidRPr="00C76E44">
        <w:rPr>
          <w:rFonts w:ascii="Arial" w:hAnsi="Arial" w:cs="Arial"/>
          <w:b/>
          <w:bCs/>
          <w:color w:val="000000"/>
          <w:sz w:val="21"/>
          <w:szCs w:val="21"/>
        </w:rPr>
        <w:t xml:space="preserve"> </w:t>
      </w:r>
    </w:p>
    <w:p w:rsidRPr="00C76E44" w:rsidR="00C82F75" w:rsidP="00C76E44" w:rsidRDefault="00C82F75" w14:paraId="335BC2B6" w14:textId="62498473">
      <w:pPr>
        <w:autoSpaceDE w:val="0"/>
        <w:autoSpaceDN w:val="0"/>
        <w:adjustRightInd w:val="0"/>
        <w:jc w:val="both"/>
        <w:rPr>
          <w:rStyle w:val="eop"/>
          <w:rFonts w:ascii="Arial" w:hAnsi="Arial" w:cs="Arial"/>
          <w:sz w:val="21"/>
          <w:szCs w:val="21"/>
        </w:rPr>
      </w:pPr>
      <w:r w:rsidRPr="00C76E44">
        <w:rPr>
          <w:rFonts w:ascii="Arial" w:hAnsi="Arial" w:cs="Arial"/>
          <w:color w:val="000000"/>
          <w:sz w:val="21"/>
          <w:szCs w:val="21"/>
        </w:rPr>
        <w:t xml:space="preserve">Members will be appointed for either two or three years. Members will serve for no more than 2 terms. </w:t>
      </w:r>
      <w:r w:rsidRPr="00C76E44">
        <w:rPr>
          <w:rStyle w:val="normaltextrun"/>
          <w:rFonts w:ascii="Arial" w:hAnsi="Arial" w:cs="Arial"/>
          <w:sz w:val="21"/>
          <w:szCs w:val="21"/>
        </w:rPr>
        <w:t>In order to ensure maximum flexibility and continuity across the membership, AHRC will ensure terms are staggered.</w:t>
      </w:r>
      <w:r w:rsidRPr="00C76E44">
        <w:rPr>
          <w:rStyle w:val="eop"/>
          <w:rFonts w:ascii="Arial" w:hAnsi="Arial" w:cs="Arial"/>
          <w:sz w:val="21"/>
          <w:szCs w:val="21"/>
        </w:rPr>
        <w:t> </w:t>
      </w:r>
    </w:p>
    <w:p w:rsidRPr="00C76E44" w:rsidR="00C82F75" w:rsidP="00C76E44" w:rsidRDefault="00C82F75" w14:paraId="396B22CB" w14:textId="77777777">
      <w:pPr>
        <w:autoSpaceDE w:val="0"/>
        <w:autoSpaceDN w:val="0"/>
        <w:adjustRightInd w:val="0"/>
        <w:jc w:val="both"/>
        <w:rPr>
          <w:rFonts w:ascii="Arial" w:hAnsi="Arial" w:cs="Arial"/>
          <w:color w:val="000000"/>
          <w:sz w:val="21"/>
          <w:szCs w:val="21"/>
        </w:rPr>
      </w:pPr>
    </w:p>
    <w:p w:rsidRPr="00C76E44" w:rsidR="00980208" w:rsidP="00C76E44" w:rsidRDefault="003D72A8" w14:paraId="6D369DE0" w14:textId="58D01FAE">
      <w:p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 xml:space="preserve">Members of the Advisory Board will have a significant research record in the arts and humanities or a record of active engagement with arts and humanities research, and be experienced at articulating the value of arts and humanities research to a range of audiences. </w:t>
      </w:r>
    </w:p>
    <w:p w:rsidRPr="00C76E44" w:rsidR="00615ABD" w:rsidP="00C76E44" w:rsidRDefault="00615ABD" w14:paraId="435C4CBF" w14:textId="77777777">
      <w:pPr>
        <w:autoSpaceDE w:val="0"/>
        <w:autoSpaceDN w:val="0"/>
        <w:adjustRightInd w:val="0"/>
        <w:jc w:val="both"/>
        <w:rPr>
          <w:rFonts w:ascii="Arial" w:hAnsi="Arial" w:cs="Arial"/>
          <w:color w:val="000000"/>
          <w:sz w:val="21"/>
          <w:szCs w:val="21"/>
        </w:rPr>
      </w:pPr>
    </w:p>
    <w:p w:rsidRPr="00C76E44" w:rsidR="00615ABD" w:rsidP="00C76E44" w:rsidRDefault="003D72A8" w14:paraId="60AEFAA3" w14:textId="1CFDA4CE">
      <w:p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 xml:space="preserve">While the Advisory Board will primarily include academic members, there will also be appropriate representation of non-HEI user communities. </w:t>
      </w:r>
    </w:p>
    <w:p w:rsidRPr="00C76E44" w:rsidR="00615D54" w:rsidP="00C76E44" w:rsidRDefault="00615D54" w14:paraId="49A827F6" w14:textId="77777777">
      <w:pPr>
        <w:autoSpaceDE w:val="0"/>
        <w:autoSpaceDN w:val="0"/>
        <w:adjustRightInd w:val="0"/>
        <w:jc w:val="both"/>
        <w:rPr>
          <w:rFonts w:ascii="Arial" w:hAnsi="Arial" w:cs="Arial"/>
          <w:color w:val="000000"/>
          <w:sz w:val="21"/>
          <w:szCs w:val="21"/>
        </w:rPr>
      </w:pPr>
    </w:p>
    <w:p w:rsidRPr="00C76E44" w:rsidR="00A46495" w:rsidP="00C76E44" w:rsidRDefault="003D72A8" w14:paraId="798A49D4" w14:textId="33D21635">
      <w:p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 xml:space="preserve">Members of the Advisory Board sit on the board as individuals rather than as representatives of a particular organisation. </w:t>
      </w:r>
    </w:p>
    <w:p w:rsidRPr="00C76E44" w:rsidR="00572819" w:rsidP="00C76E44" w:rsidRDefault="00572819" w14:paraId="4D99C4E6" w14:textId="7536AF0C">
      <w:pPr>
        <w:jc w:val="both"/>
        <w:rPr>
          <w:rFonts w:ascii="Arial" w:hAnsi="Arial" w:cs="Arial"/>
          <w:sz w:val="21"/>
          <w:szCs w:val="21"/>
        </w:rPr>
      </w:pPr>
    </w:p>
    <w:p w:rsidRPr="00C76E44" w:rsidR="00C82F75" w:rsidP="00C76E44" w:rsidRDefault="00C82F75" w14:paraId="7D34623F" w14:textId="77777777">
      <w:pPr>
        <w:autoSpaceDE w:val="0"/>
        <w:autoSpaceDN w:val="0"/>
        <w:adjustRightInd w:val="0"/>
        <w:jc w:val="both"/>
        <w:rPr>
          <w:rFonts w:ascii="Arial" w:hAnsi="Arial" w:cs="Arial"/>
          <w:bCs/>
          <w:color w:val="000000"/>
          <w:sz w:val="21"/>
          <w:szCs w:val="21"/>
        </w:rPr>
      </w:pPr>
      <w:r w:rsidRPr="00C76E44">
        <w:rPr>
          <w:rFonts w:ascii="Arial" w:hAnsi="Arial" w:cs="Arial"/>
          <w:bCs/>
          <w:color w:val="000000"/>
          <w:sz w:val="21"/>
          <w:szCs w:val="21"/>
        </w:rPr>
        <w:t>Each member of Advisory Board should:</w:t>
      </w:r>
    </w:p>
    <w:p w:rsidRPr="00C76E44" w:rsidR="00C82F75" w:rsidP="00C76E44" w:rsidRDefault="00C82F75" w14:paraId="5DAA1308" w14:textId="77777777">
      <w:pPr>
        <w:pStyle w:val="ListParagraph"/>
        <w:numPr>
          <w:ilvl w:val="0"/>
          <w:numId w:val="24"/>
        </w:num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have the ability to contribute to the development and implementation of AHRC strategy;</w:t>
      </w:r>
    </w:p>
    <w:p w:rsidRPr="00C76E44" w:rsidR="00C82F75" w:rsidP="00C76E44" w:rsidRDefault="00C82F75" w14:paraId="60A8F564" w14:textId="77777777">
      <w:pPr>
        <w:pStyle w:val="ListParagraph"/>
        <w:numPr>
          <w:ilvl w:val="0"/>
          <w:numId w:val="24"/>
        </w:num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have a significant research record in the arts and humanities, or a record of active engagement with arts and humanities research;</w:t>
      </w:r>
    </w:p>
    <w:p w:rsidRPr="00C76E44" w:rsidR="00C82F75" w:rsidP="00C76E44" w:rsidRDefault="00C82F75" w14:paraId="4CDAF537" w14:textId="77777777">
      <w:pPr>
        <w:pStyle w:val="ListParagraph"/>
        <w:numPr>
          <w:ilvl w:val="0"/>
          <w:numId w:val="24"/>
        </w:num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be experienced at articulating the value of arts and humanities research to a range of audiences;</w:t>
      </w:r>
    </w:p>
    <w:p w:rsidRPr="00C76E44" w:rsidR="00C82F75" w:rsidP="00C76E44" w:rsidRDefault="00C82F75" w14:paraId="06FE0A70" w14:textId="77777777">
      <w:pPr>
        <w:pStyle w:val="ListParagraph"/>
        <w:numPr>
          <w:ilvl w:val="0"/>
          <w:numId w:val="24"/>
        </w:numPr>
        <w:autoSpaceDE w:val="0"/>
        <w:autoSpaceDN w:val="0"/>
        <w:adjustRightInd w:val="0"/>
        <w:jc w:val="both"/>
        <w:rPr>
          <w:rFonts w:ascii="Arial" w:hAnsi="Arial" w:cs="Arial"/>
          <w:color w:val="000000"/>
          <w:sz w:val="21"/>
          <w:szCs w:val="21"/>
        </w:rPr>
      </w:pPr>
      <w:r w:rsidRPr="00C76E44">
        <w:rPr>
          <w:rFonts w:ascii="Arial" w:hAnsi="Arial" w:cs="Arial"/>
          <w:color w:val="000000" w:themeColor="text1"/>
          <w:sz w:val="21"/>
          <w:szCs w:val="21"/>
        </w:rPr>
        <w:t>have visibility in, and the capacity to connect across, sectors and/or disciplines of direct relevance to AHRC.</w:t>
      </w:r>
    </w:p>
    <w:p w:rsidRPr="00C76E44" w:rsidR="00C82F75" w:rsidP="00C76E44" w:rsidRDefault="00C82F75" w14:paraId="5AE31ACA" w14:textId="77777777">
      <w:pPr>
        <w:autoSpaceDE w:val="0"/>
        <w:autoSpaceDN w:val="0"/>
        <w:adjustRightInd w:val="0"/>
        <w:jc w:val="both"/>
        <w:rPr>
          <w:rFonts w:ascii="Arial" w:hAnsi="Arial" w:cs="Arial"/>
          <w:color w:val="000000"/>
          <w:sz w:val="21"/>
          <w:szCs w:val="21"/>
        </w:rPr>
      </w:pPr>
    </w:p>
    <w:p w:rsidRPr="00C76E44" w:rsidR="00C82F75" w:rsidP="00C76E44" w:rsidRDefault="00C82F75" w14:paraId="5587A8C0" w14:textId="77777777">
      <w:pPr>
        <w:autoSpaceDE w:val="0"/>
        <w:autoSpaceDN w:val="0"/>
        <w:adjustRightInd w:val="0"/>
        <w:jc w:val="both"/>
        <w:rPr>
          <w:rFonts w:ascii="Arial" w:hAnsi="Arial" w:cs="Arial"/>
          <w:sz w:val="21"/>
          <w:szCs w:val="21"/>
        </w:rPr>
      </w:pPr>
      <w:r w:rsidRPr="00C76E44">
        <w:rPr>
          <w:rFonts w:ascii="Arial" w:hAnsi="Arial" w:cs="Arial"/>
          <w:color w:val="000000"/>
          <w:sz w:val="21"/>
          <w:szCs w:val="21"/>
        </w:rPr>
        <w:t>In addition, membership must be such that AHRC Advisory Board as a whole possesses:</w:t>
      </w:r>
    </w:p>
    <w:p w:rsidRPr="00C76E44" w:rsidR="00C82F75" w:rsidP="00C76E44" w:rsidRDefault="00C82F75" w14:paraId="5061A0C5" w14:textId="77777777">
      <w:pPr>
        <w:pStyle w:val="ListParagraph"/>
        <w:numPr>
          <w:ilvl w:val="0"/>
          <w:numId w:val="25"/>
        </w:num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knowledge about interdisciplinary working;</w:t>
      </w:r>
    </w:p>
    <w:p w:rsidRPr="00C76E44" w:rsidR="00C82F75" w:rsidP="00C76E44" w:rsidRDefault="00C82F75" w14:paraId="4C61894C" w14:textId="77777777">
      <w:pPr>
        <w:pStyle w:val="ListParagraph"/>
        <w:numPr>
          <w:ilvl w:val="0"/>
          <w:numId w:val="25"/>
        </w:numPr>
        <w:autoSpaceDE w:val="0"/>
        <w:autoSpaceDN w:val="0"/>
        <w:adjustRightInd w:val="0"/>
        <w:jc w:val="both"/>
        <w:rPr>
          <w:rFonts w:ascii="Arial" w:hAnsi="Arial" w:cs="Arial"/>
          <w:sz w:val="21"/>
          <w:szCs w:val="21"/>
        </w:rPr>
      </w:pPr>
      <w:r w:rsidRPr="00C76E44">
        <w:rPr>
          <w:rFonts w:ascii="Arial" w:hAnsi="Arial" w:cs="Arial"/>
          <w:color w:val="000000"/>
          <w:sz w:val="21"/>
          <w:szCs w:val="21"/>
        </w:rPr>
        <w:t>experience of or knowledge about the various user communities (private, public or third sector) of arts and humanities research, and their needs</w:t>
      </w:r>
      <w:r w:rsidRPr="00C76E44">
        <w:rPr>
          <w:rFonts w:ascii="Arial" w:hAnsi="Arial" w:cs="Arial"/>
          <w:sz w:val="21"/>
          <w:szCs w:val="21"/>
        </w:rPr>
        <w:t>;</w:t>
      </w:r>
    </w:p>
    <w:p w:rsidRPr="00C76E44" w:rsidR="00C82F75" w:rsidP="00C76E44" w:rsidRDefault="00C82F75" w14:paraId="54DCF962" w14:textId="77777777">
      <w:pPr>
        <w:pStyle w:val="ListParagraph"/>
        <w:numPr>
          <w:ilvl w:val="0"/>
          <w:numId w:val="25"/>
        </w:num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knowledge of international research issues and the ability to contribute to international arts and humanities research strategy;</w:t>
      </w:r>
    </w:p>
    <w:p w:rsidRPr="00C76E44" w:rsidR="00C82F75" w:rsidP="00C76E44" w:rsidRDefault="00C82F75" w14:paraId="3C57F719" w14:textId="5E22989E">
      <w:pPr>
        <w:pStyle w:val="ListParagraph"/>
        <w:numPr>
          <w:ilvl w:val="0"/>
          <w:numId w:val="25"/>
        </w:numPr>
        <w:autoSpaceDE w:val="0"/>
        <w:autoSpaceDN w:val="0"/>
        <w:adjustRightInd w:val="0"/>
        <w:jc w:val="both"/>
        <w:rPr>
          <w:rFonts w:ascii="Arial" w:hAnsi="Arial" w:cs="Arial"/>
          <w:color w:val="000000"/>
          <w:sz w:val="21"/>
          <w:szCs w:val="21"/>
        </w:rPr>
      </w:pPr>
      <w:r w:rsidRPr="00C76E44">
        <w:rPr>
          <w:rFonts w:ascii="Arial" w:hAnsi="Arial" w:cs="Arial"/>
          <w:color w:val="000000"/>
          <w:sz w:val="21"/>
          <w:szCs w:val="21"/>
        </w:rPr>
        <w:t xml:space="preserve">familiarity </w:t>
      </w:r>
      <w:r w:rsidRPr="00C76E44">
        <w:rPr>
          <w:rFonts w:ascii="Arial" w:hAnsi="Arial" w:cs="Arial"/>
          <w:sz w:val="21"/>
          <w:szCs w:val="21"/>
        </w:rPr>
        <w:t>with the wider UK higher education policy context within which AHRC strategy is set, including innovation, impact and knowledge exchange.</w:t>
      </w:r>
      <w:r w:rsidRPr="00C76E44">
        <w:rPr>
          <w:rFonts w:ascii="Arial" w:hAnsi="Arial" w:cs="Arial"/>
          <w:color w:val="000000"/>
          <w:sz w:val="21"/>
          <w:szCs w:val="21"/>
        </w:rPr>
        <w:t xml:space="preserve"> </w:t>
      </w:r>
    </w:p>
    <w:p w:rsidRPr="00C76E44" w:rsidR="00C82F75" w:rsidP="00C76E44" w:rsidRDefault="00C82F75" w14:paraId="7045BB30" w14:textId="4E54BCDD">
      <w:pPr>
        <w:autoSpaceDE w:val="0"/>
        <w:autoSpaceDN w:val="0"/>
        <w:adjustRightInd w:val="0"/>
        <w:jc w:val="both"/>
        <w:rPr>
          <w:rFonts w:ascii="Arial" w:hAnsi="Arial" w:cs="Arial"/>
          <w:color w:val="000000"/>
          <w:sz w:val="21"/>
          <w:szCs w:val="21"/>
        </w:rPr>
      </w:pPr>
    </w:p>
    <w:p w:rsidRPr="00C76E44" w:rsidR="00C82F75" w:rsidP="00C76E44" w:rsidRDefault="00C82F75" w14:paraId="772BECA9" w14:textId="1F48AE2A">
      <w:pPr>
        <w:jc w:val="both"/>
        <w:rPr>
          <w:rFonts w:ascii="Arial" w:hAnsi="Arial" w:cs="Arial"/>
          <w:sz w:val="21"/>
          <w:szCs w:val="21"/>
        </w:rPr>
      </w:pPr>
      <w:r w:rsidRPr="00C76E44">
        <w:rPr>
          <w:rFonts w:ascii="Arial" w:hAnsi="Arial" w:cs="Arial"/>
          <w:sz w:val="21"/>
          <w:szCs w:val="21"/>
        </w:rPr>
        <w:t>AHRC will enable better links between members and AHRC investments.</w:t>
      </w:r>
      <w:r w:rsidR="00C64336">
        <w:rPr>
          <w:rFonts w:ascii="Arial" w:hAnsi="Arial" w:cs="Arial"/>
          <w:sz w:val="21"/>
          <w:szCs w:val="21"/>
        </w:rPr>
        <w:t xml:space="preserve"> </w:t>
      </w:r>
      <w:r w:rsidRPr="00C76E44">
        <w:rPr>
          <w:rFonts w:ascii="Arial" w:hAnsi="Arial" w:cs="Arial"/>
          <w:sz w:val="21"/>
          <w:szCs w:val="21"/>
        </w:rPr>
        <w:t xml:space="preserve">Membership of programme advisory groups and the Peer Review College is encouraged (subject to conflicts of interest). AHRC will ensure strong visibility of the Board with staff. </w:t>
      </w:r>
    </w:p>
    <w:p w:rsidRPr="00C76E44" w:rsidR="00C82F75" w:rsidP="00C76E44" w:rsidRDefault="00C82F75" w14:paraId="65A9AA7B" w14:textId="77777777">
      <w:pPr>
        <w:jc w:val="both"/>
        <w:rPr>
          <w:rFonts w:ascii="Arial" w:hAnsi="Arial" w:cs="Arial"/>
          <w:b/>
          <w:bCs/>
          <w:sz w:val="21"/>
          <w:szCs w:val="21"/>
        </w:rPr>
      </w:pPr>
    </w:p>
    <w:p w:rsidRPr="00C76E44" w:rsidR="00256B87" w:rsidP="00C76E44" w:rsidRDefault="00256B87" w14:paraId="4DE64962" w14:textId="5F2D3DD3">
      <w:pPr>
        <w:jc w:val="both"/>
        <w:rPr>
          <w:rFonts w:ascii="Arial" w:hAnsi="Arial" w:cs="Arial"/>
          <w:b/>
          <w:bCs/>
          <w:sz w:val="21"/>
          <w:szCs w:val="21"/>
        </w:rPr>
      </w:pPr>
      <w:r w:rsidRPr="00C76E44">
        <w:rPr>
          <w:rFonts w:ascii="Arial" w:hAnsi="Arial" w:cs="Arial"/>
          <w:b/>
          <w:bCs/>
          <w:sz w:val="21"/>
          <w:szCs w:val="21"/>
        </w:rPr>
        <w:t>Declarations of Interest</w:t>
      </w:r>
    </w:p>
    <w:p w:rsidRPr="00C76E44" w:rsidR="00256B87" w:rsidP="00C76E44" w:rsidRDefault="00256B87" w14:paraId="2F4B552C" w14:textId="77777777">
      <w:pPr>
        <w:jc w:val="both"/>
        <w:rPr>
          <w:rFonts w:ascii="Arial" w:hAnsi="Arial" w:cs="Arial"/>
          <w:sz w:val="21"/>
          <w:szCs w:val="21"/>
        </w:rPr>
      </w:pPr>
    </w:p>
    <w:p w:rsidRPr="00C76E44" w:rsidR="00256B87" w:rsidP="00C76E44" w:rsidRDefault="00256B87" w14:paraId="26A531F4" w14:textId="04E27855">
      <w:pPr>
        <w:pStyle w:val="CommentText"/>
        <w:jc w:val="both"/>
        <w:rPr>
          <w:rFonts w:ascii="Arial" w:hAnsi="Arial" w:cs="Arial"/>
          <w:sz w:val="21"/>
          <w:szCs w:val="21"/>
        </w:rPr>
      </w:pPr>
      <w:r w:rsidRPr="00C76E44">
        <w:rPr>
          <w:rFonts w:ascii="Arial" w:hAnsi="Arial" w:cs="Arial"/>
          <w:sz w:val="21"/>
          <w:szCs w:val="21"/>
        </w:rPr>
        <w:t xml:space="preserve">Members of the Advisory Board will be required to operate in line with the AHRC’s declarations of interest policy. Members are expected to declare any interests or conflicts which may affect, or be perceived to affect, their ability to act as an independent and impartial advisor. All potential conflicts of interest for the Board members will </w:t>
      </w:r>
      <w:r w:rsidR="00C64336">
        <w:rPr>
          <w:rFonts w:ascii="Arial" w:hAnsi="Arial" w:cs="Arial"/>
          <w:sz w:val="21"/>
          <w:szCs w:val="21"/>
        </w:rPr>
        <w:t xml:space="preserve">be </w:t>
      </w:r>
      <w:r w:rsidRPr="00C76E44">
        <w:rPr>
          <w:rFonts w:ascii="Arial" w:hAnsi="Arial" w:cs="Arial"/>
          <w:sz w:val="21"/>
          <w:szCs w:val="21"/>
        </w:rPr>
        <w:t>considered on a case-by-case basis. Any attendees may collectively, or individually, be requested to withdraw from meetings of Advisory Board, if required to do so.</w:t>
      </w:r>
    </w:p>
    <w:p w:rsidRPr="00C76E44" w:rsidR="00572819" w:rsidP="00C76E44" w:rsidRDefault="00572819" w14:paraId="31316052" w14:textId="2A7A2DBE">
      <w:pPr>
        <w:jc w:val="both"/>
        <w:rPr>
          <w:rFonts w:ascii="Arial" w:hAnsi="Arial" w:cs="Arial"/>
          <w:sz w:val="21"/>
          <w:szCs w:val="21"/>
        </w:rPr>
      </w:pPr>
    </w:p>
    <w:p w:rsidRPr="00C76E44" w:rsidR="00A46495" w:rsidP="00C76E44" w:rsidRDefault="00A46495" w14:paraId="1B300F23" w14:textId="6E9AA00E">
      <w:pPr>
        <w:pStyle w:val="paragraph"/>
        <w:spacing w:before="0" w:beforeAutospacing="0" w:after="0" w:afterAutospacing="0"/>
        <w:jc w:val="both"/>
        <w:textAlignment w:val="baseline"/>
        <w:rPr>
          <w:rFonts w:ascii="Arial" w:hAnsi="Arial" w:cs="Arial"/>
          <w:b/>
          <w:bCs/>
          <w:sz w:val="21"/>
          <w:szCs w:val="21"/>
        </w:rPr>
      </w:pPr>
      <w:r w:rsidRPr="00C76E44">
        <w:rPr>
          <w:rStyle w:val="normaltextrun"/>
          <w:rFonts w:ascii="Arial" w:hAnsi="Arial" w:cs="Arial"/>
          <w:b/>
          <w:bCs/>
          <w:sz w:val="21"/>
          <w:szCs w:val="21"/>
        </w:rPr>
        <w:t xml:space="preserve">Nominations and </w:t>
      </w:r>
      <w:r w:rsidRPr="00C76E44" w:rsidR="00C76E44">
        <w:rPr>
          <w:rStyle w:val="normaltextrun"/>
          <w:rFonts w:ascii="Arial" w:hAnsi="Arial" w:cs="Arial"/>
          <w:b/>
          <w:bCs/>
          <w:sz w:val="21"/>
          <w:szCs w:val="21"/>
        </w:rPr>
        <w:t>R</w:t>
      </w:r>
      <w:r w:rsidRPr="00C76E44">
        <w:rPr>
          <w:rStyle w:val="normaltextrun"/>
          <w:rFonts w:ascii="Arial" w:hAnsi="Arial" w:cs="Arial"/>
          <w:b/>
          <w:bCs/>
          <w:sz w:val="21"/>
          <w:szCs w:val="21"/>
        </w:rPr>
        <w:t>ecruitment</w:t>
      </w:r>
      <w:r w:rsidRPr="00C76E44">
        <w:rPr>
          <w:rStyle w:val="eop"/>
          <w:rFonts w:ascii="Arial" w:hAnsi="Arial" w:cs="Arial"/>
          <w:b/>
          <w:bCs/>
          <w:sz w:val="21"/>
          <w:szCs w:val="21"/>
        </w:rPr>
        <w:t> </w:t>
      </w:r>
    </w:p>
    <w:p w:rsidRPr="00C76E44" w:rsidR="00A46495" w:rsidP="00C76E44" w:rsidRDefault="00A46495" w14:paraId="3E4B8997" w14:textId="77777777">
      <w:pPr>
        <w:pStyle w:val="paragraph"/>
        <w:spacing w:before="0" w:beforeAutospacing="0" w:after="0" w:afterAutospacing="0"/>
        <w:jc w:val="both"/>
        <w:textAlignment w:val="baseline"/>
        <w:rPr>
          <w:rStyle w:val="normaltextrun"/>
          <w:rFonts w:ascii="Arial" w:hAnsi="Arial" w:cs="Arial"/>
          <w:sz w:val="21"/>
          <w:szCs w:val="21"/>
        </w:rPr>
      </w:pPr>
    </w:p>
    <w:p w:rsidRPr="00C76E44" w:rsidR="00A46495" w:rsidP="00C76E44" w:rsidRDefault="00A46495" w14:paraId="1DC16352" w14:textId="36859901">
      <w:pPr>
        <w:pStyle w:val="paragraph"/>
        <w:spacing w:before="0" w:beforeAutospacing="0" w:after="0" w:afterAutospacing="0"/>
        <w:jc w:val="both"/>
        <w:textAlignment w:val="baseline"/>
        <w:rPr>
          <w:rFonts w:ascii="Arial" w:hAnsi="Arial" w:cs="Arial"/>
          <w:sz w:val="21"/>
          <w:szCs w:val="21"/>
        </w:rPr>
      </w:pPr>
      <w:r w:rsidRPr="00C76E44">
        <w:rPr>
          <w:rStyle w:val="normaltextrun"/>
          <w:rFonts w:ascii="Arial" w:hAnsi="Arial" w:cs="Arial"/>
          <w:sz w:val="21"/>
          <w:szCs w:val="21"/>
        </w:rPr>
        <w:t xml:space="preserve">Periodically, AHRC will issue an open call for self-nominations to the Board via our website and publicised via other routes, and also invite nominations from across key stakeholder groups as needed. </w:t>
      </w:r>
      <w:r w:rsidRPr="00C76E44">
        <w:rPr>
          <w:rFonts w:ascii="Arial" w:hAnsi="Arial" w:cs="Arial"/>
          <w:sz w:val="21"/>
          <w:szCs w:val="21"/>
        </w:rPr>
        <w:t>Recruitment for new members will be based on an evaluation of gaps in expertise and will seek to maintain diversity in Advisory Board membership.</w:t>
      </w:r>
      <w:r w:rsidRPr="00C76E44">
        <w:rPr>
          <w:rStyle w:val="normaltextrun"/>
          <w:rFonts w:ascii="Arial" w:hAnsi="Arial" w:cs="Arial"/>
          <w:color w:val="000000"/>
          <w:sz w:val="21"/>
          <w:szCs w:val="21"/>
        </w:rPr>
        <w:t xml:space="preserve"> Members</w:t>
      </w:r>
      <w:r w:rsidRPr="00C76E44">
        <w:rPr>
          <w:rStyle w:val="normaltextrun"/>
          <w:rFonts w:ascii="Arial" w:hAnsi="Arial" w:cs="Arial"/>
          <w:sz w:val="21"/>
          <w:szCs w:val="21"/>
        </w:rPr>
        <w:t xml:space="preserve"> can suggest areas for recruitment based on self-review of skills gaps. </w:t>
      </w:r>
      <w:r w:rsidRPr="00C76E44">
        <w:rPr>
          <w:rStyle w:val="eop"/>
          <w:rFonts w:ascii="Arial" w:hAnsi="Arial" w:cs="Arial"/>
          <w:sz w:val="21"/>
          <w:szCs w:val="21"/>
        </w:rPr>
        <w:t> </w:t>
      </w:r>
    </w:p>
    <w:p w:rsidRPr="00C76E44" w:rsidR="00A46495" w:rsidP="00C76E44" w:rsidRDefault="00A46495" w14:paraId="3861CE31" w14:textId="77777777">
      <w:pPr>
        <w:pStyle w:val="paragraph"/>
        <w:spacing w:before="0" w:beforeAutospacing="0" w:after="0" w:afterAutospacing="0"/>
        <w:jc w:val="both"/>
        <w:textAlignment w:val="baseline"/>
        <w:rPr>
          <w:rFonts w:ascii="Arial" w:hAnsi="Arial" w:cs="Arial"/>
          <w:sz w:val="21"/>
          <w:szCs w:val="21"/>
        </w:rPr>
      </w:pPr>
    </w:p>
    <w:p w:rsidRPr="00C76E44" w:rsidR="00A46495" w:rsidP="00C76E44" w:rsidRDefault="00A46495" w14:paraId="3AF61C27" w14:textId="62B40C44">
      <w:pPr>
        <w:pStyle w:val="paragraph"/>
        <w:spacing w:before="0" w:beforeAutospacing="0" w:after="0" w:afterAutospacing="0"/>
        <w:jc w:val="both"/>
        <w:textAlignment w:val="baseline"/>
        <w:rPr>
          <w:rFonts w:ascii="Arial" w:hAnsi="Arial" w:cs="Arial"/>
          <w:sz w:val="21"/>
          <w:szCs w:val="21"/>
        </w:rPr>
      </w:pPr>
      <w:r w:rsidRPr="00C76E44">
        <w:rPr>
          <w:rStyle w:val="normaltextrun"/>
          <w:rFonts w:ascii="Arial" w:hAnsi="Arial" w:cs="Arial"/>
          <w:color w:val="000000"/>
          <w:sz w:val="21"/>
          <w:szCs w:val="21"/>
        </w:rPr>
        <w:t>Members’ terms may be terminated by AHRC without notice if attendance becomes so variable as to interfere with the good running of the Board and its activities.  </w:t>
      </w:r>
      <w:r w:rsidRPr="00C76E44">
        <w:rPr>
          <w:rStyle w:val="eop"/>
          <w:rFonts w:ascii="Arial" w:hAnsi="Arial" w:cs="Arial"/>
          <w:color w:val="000000"/>
          <w:sz w:val="21"/>
          <w:szCs w:val="21"/>
        </w:rPr>
        <w:t> </w:t>
      </w:r>
    </w:p>
    <w:p w:rsidRPr="00C76E44" w:rsidR="003D72A8" w:rsidP="00C76E44" w:rsidRDefault="003D72A8" w14:paraId="342339E3" w14:textId="77777777">
      <w:pPr>
        <w:autoSpaceDE w:val="0"/>
        <w:autoSpaceDN w:val="0"/>
        <w:adjustRightInd w:val="0"/>
        <w:jc w:val="both"/>
        <w:rPr>
          <w:rFonts w:ascii="Arial" w:hAnsi="Arial" w:cs="Arial"/>
          <w:color w:val="000000"/>
          <w:sz w:val="21"/>
          <w:szCs w:val="21"/>
        </w:rPr>
      </w:pPr>
    </w:p>
    <w:p w:rsidRPr="00C76E44" w:rsidR="00980208" w:rsidP="00C76E44" w:rsidRDefault="00AC0BFD" w14:paraId="505A617A" w14:textId="0DCD016E">
      <w:pPr>
        <w:jc w:val="both"/>
        <w:rPr>
          <w:rFonts w:ascii="Arial" w:hAnsi="Arial" w:cs="Arial"/>
          <w:b/>
          <w:bCs/>
          <w:sz w:val="21"/>
          <w:szCs w:val="21"/>
        </w:rPr>
      </w:pPr>
      <w:r w:rsidRPr="00C76E44">
        <w:rPr>
          <w:rFonts w:ascii="Arial" w:hAnsi="Arial" w:cs="Arial"/>
          <w:b/>
          <w:bCs/>
          <w:sz w:val="21"/>
          <w:szCs w:val="21"/>
        </w:rPr>
        <w:t>Remuneration</w:t>
      </w:r>
    </w:p>
    <w:p w:rsidRPr="00C76E44" w:rsidR="00AC0BFD" w:rsidP="00C76E44" w:rsidRDefault="00AC0BFD" w14:paraId="6143D443" w14:textId="0232E8EF">
      <w:pPr>
        <w:jc w:val="both"/>
        <w:rPr>
          <w:rFonts w:ascii="Arial" w:hAnsi="Arial" w:cs="Arial"/>
          <w:sz w:val="21"/>
          <w:szCs w:val="21"/>
        </w:rPr>
      </w:pPr>
    </w:p>
    <w:p w:rsidRPr="00C76E44" w:rsidR="0032435C" w:rsidP="00C76E44" w:rsidRDefault="005D0BE1" w14:paraId="2D09FF46" w14:textId="32F24A83">
      <w:pPr>
        <w:spacing w:after="160"/>
        <w:jc w:val="both"/>
        <w:rPr>
          <w:rFonts w:ascii="Arial" w:hAnsi="Arial" w:eastAsia="Times New Roman" w:cs="Arial"/>
          <w:sz w:val="21"/>
          <w:szCs w:val="21"/>
        </w:rPr>
      </w:pPr>
      <w:r w:rsidRPr="09962021">
        <w:rPr>
          <w:rFonts w:ascii="Arial" w:hAnsi="Arial" w:eastAsia="Times New Roman" w:cs="Arial"/>
          <w:sz w:val="21"/>
          <w:szCs w:val="21"/>
        </w:rPr>
        <w:t xml:space="preserve">AHRC will pay honoraria </w:t>
      </w:r>
      <w:r w:rsidRPr="09962021" w:rsidR="00A8458E">
        <w:rPr>
          <w:rFonts w:ascii="Arial" w:hAnsi="Arial" w:eastAsia="Times New Roman" w:cs="Arial"/>
          <w:sz w:val="21"/>
          <w:szCs w:val="21"/>
        </w:rPr>
        <w:t>for the breadth of activity undertak</w:t>
      </w:r>
      <w:r w:rsidRPr="09962021" w:rsidR="0016106D">
        <w:rPr>
          <w:rFonts w:ascii="Arial" w:hAnsi="Arial" w:eastAsia="Times New Roman" w:cs="Arial"/>
          <w:sz w:val="21"/>
          <w:szCs w:val="21"/>
        </w:rPr>
        <w:t>en</w:t>
      </w:r>
      <w:r w:rsidRPr="09962021" w:rsidR="00A8458E">
        <w:rPr>
          <w:rFonts w:ascii="Arial" w:hAnsi="Arial" w:eastAsia="Times New Roman" w:cs="Arial"/>
          <w:sz w:val="21"/>
          <w:szCs w:val="21"/>
        </w:rPr>
        <w:t xml:space="preserve"> by advisory members, including meetings, ad hoc advice and other activities in service of the Board’s </w:t>
      </w:r>
      <w:r w:rsidRPr="09962021" w:rsidR="000D5713">
        <w:rPr>
          <w:rFonts w:ascii="Arial" w:hAnsi="Arial" w:eastAsia="Times New Roman" w:cs="Arial"/>
          <w:sz w:val="21"/>
          <w:szCs w:val="21"/>
        </w:rPr>
        <w:t>vision and mission</w:t>
      </w:r>
      <w:r w:rsidRPr="09962021" w:rsidR="00A8458E">
        <w:rPr>
          <w:rFonts w:ascii="Arial" w:hAnsi="Arial" w:eastAsia="Times New Roman" w:cs="Arial"/>
          <w:sz w:val="21"/>
          <w:szCs w:val="21"/>
        </w:rPr>
        <w:t xml:space="preserve">. </w:t>
      </w:r>
      <w:r w:rsidRPr="09962021" w:rsidR="00256B87">
        <w:rPr>
          <w:rFonts w:ascii="Arial" w:hAnsi="Arial" w:eastAsia="Times New Roman" w:cs="Arial"/>
          <w:sz w:val="21"/>
          <w:szCs w:val="21"/>
        </w:rPr>
        <w:t>AHRC</w:t>
      </w:r>
      <w:r w:rsidRPr="09962021" w:rsidR="00DB4127">
        <w:rPr>
          <w:rFonts w:ascii="Arial" w:hAnsi="Arial" w:eastAsia="Times New Roman" w:cs="Arial"/>
          <w:sz w:val="21"/>
          <w:szCs w:val="21"/>
        </w:rPr>
        <w:t xml:space="preserve"> will also remunerate for </w:t>
      </w:r>
      <w:r w:rsidRPr="09962021" w:rsidR="0033560F">
        <w:rPr>
          <w:rFonts w:ascii="Arial" w:hAnsi="Arial" w:eastAsia="Times New Roman" w:cs="Arial"/>
          <w:sz w:val="21"/>
          <w:szCs w:val="21"/>
        </w:rPr>
        <w:t>panellist</w:t>
      </w:r>
      <w:r w:rsidRPr="09962021" w:rsidR="00DB4127">
        <w:rPr>
          <w:rFonts w:ascii="Arial" w:hAnsi="Arial" w:eastAsia="Times New Roman" w:cs="Arial"/>
          <w:sz w:val="21"/>
          <w:szCs w:val="21"/>
        </w:rPr>
        <w:t xml:space="preserve"> activities but in accordance with panellist </w:t>
      </w:r>
      <w:r w:rsidRPr="09962021" w:rsidR="00256B87">
        <w:rPr>
          <w:rFonts w:ascii="Arial" w:hAnsi="Arial" w:eastAsia="Times New Roman" w:cs="Arial"/>
          <w:sz w:val="21"/>
          <w:szCs w:val="21"/>
        </w:rPr>
        <w:t>reimbursement</w:t>
      </w:r>
      <w:r w:rsidRPr="09962021" w:rsidR="00DB4127">
        <w:rPr>
          <w:rFonts w:ascii="Arial" w:hAnsi="Arial" w:eastAsia="Times New Roman" w:cs="Arial"/>
          <w:sz w:val="21"/>
          <w:szCs w:val="21"/>
        </w:rPr>
        <w:t xml:space="preserve">. </w:t>
      </w:r>
      <w:r w:rsidRPr="09962021" w:rsidR="00436DF7">
        <w:rPr>
          <w:rFonts w:ascii="Arial" w:hAnsi="Arial" w:eastAsia="Times New Roman" w:cs="Arial"/>
          <w:sz w:val="21"/>
          <w:szCs w:val="21"/>
        </w:rPr>
        <w:t xml:space="preserve">Programme level advice, where appropriate, is covered by honoraria. </w:t>
      </w:r>
    </w:p>
    <w:p w:rsidR="00E1675F" w:rsidP="004B3565" w:rsidRDefault="00E1675F" w14:paraId="25FC7C8D" w14:textId="62430363">
      <w:pPr>
        <w:spacing w:after="160" w:line="252" w:lineRule="auto"/>
        <w:rPr>
          <w:rFonts w:ascii="Arial" w:hAnsi="Arial" w:eastAsia="Times New Roman" w:cs="Arial"/>
          <w:sz w:val="21"/>
          <w:szCs w:val="21"/>
        </w:rPr>
      </w:pPr>
    </w:p>
    <w:p w:rsidR="00E1675F" w:rsidP="004B3565" w:rsidRDefault="00E1675F" w14:paraId="3FE5E8D2" w14:textId="77777777">
      <w:pPr>
        <w:spacing w:after="160" w:line="252" w:lineRule="auto"/>
        <w:rPr>
          <w:rFonts w:ascii="Arial" w:hAnsi="Arial" w:cs="Arial"/>
          <w:sz w:val="22"/>
          <w:szCs w:val="22"/>
        </w:rPr>
      </w:pPr>
    </w:p>
    <w:sectPr w:rsidR="00E1675F" w:rsidSect="00250BBB">
      <w:headerReference w:type="default" r:id="rId11"/>
      <w:footerReference w:type="default" r:id="rId12"/>
      <w:headerReference w:type="first" r:id="rId13"/>
      <w:footerReference w:type="first" r:id="rId14"/>
      <w:pgSz w:w="11906" w:h="16838" w:orient="portrait"/>
      <w:pgMar w:top="2178"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2D43" w:rsidP="009229F7" w:rsidRDefault="003D2D43" w14:paraId="565DA601" w14:textId="77777777">
      <w:r>
        <w:separator/>
      </w:r>
    </w:p>
  </w:endnote>
  <w:endnote w:type="continuationSeparator" w:id="0">
    <w:p w:rsidR="003D2D43" w:rsidP="009229F7" w:rsidRDefault="003D2D43" w14:paraId="2E0D7996" w14:textId="77777777">
      <w:r>
        <w:continuationSeparator/>
      </w:r>
    </w:p>
  </w:endnote>
  <w:endnote w:type="continuationNotice" w:id="1">
    <w:p w:rsidR="003D2D43" w:rsidRDefault="003D2D43" w14:paraId="16BA9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541906"/>
      <w:docPartObj>
        <w:docPartGallery w:val="Page Numbers (Bottom of Page)"/>
        <w:docPartUnique/>
      </w:docPartObj>
    </w:sdtPr>
    <w:sdtEndPr>
      <w:rPr>
        <w:noProof/>
        <w:sz w:val="16"/>
        <w:szCs w:val="16"/>
      </w:rPr>
    </w:sdtEndPr>
    <w:sdtContent>
      <w:p w:rsidRPr="00C64336" w:rsidR="00C64336" w:rsidRDefault="00C64336" w14:paraId="6406A6EA" w14:textId="674809C6">
        <w:pPr>
          <w:pStyle w:val="Footer"/>
          <w:jc w:val="center"/>
          <w:rPr>
            <w:sz w:val="16"/>
            <w:szCs w:val="16"/>
          </w:rPr>
        </w:pPr>
        <w:r w:rsidRPr="00C64336">
          <w:rPr>
            <w:sz w:val="16"/>
            <w:szCs w:val="16"/>
          </w:rPr>
          <w:fldChar w:fldCharType="begin"/>
        </w:r>
        <w:r w:rsidRPr="00C64336">
          <w:rPr>
            <w:sz w:val="16"/>
            <w:szCs w:val="16"/>
          </w:rPr>
          <w:instrText xml:space="preserve"> PAGE   \* MERGEFORMAT </w:instrText>
        </w:r>
        <w:r w:rsidRPr="00C64336">
          <w:rPr>
            <w:sz w:val="16"/>
            <w:szCs w:val="16"/>
          </w:rPr>
          <w:fldChar w:fldCharType="separate"/>
        </w:r>
        <w:r w:rsidRPr="00C64336">
          <w:rPr>
            <w:noProof/>
            <w:sz w:val="16"/>
            <w:szCs w:val="16"/>
          </w:rPr>
          <w:t>2</w:t>
        </w:r>
        <w:r w:rsidRPr="00C64336">
          <w:rPr>
            <w:noProof/>
            <w:sz w:val="16"/>
            <w:szCs w:val="16"/>
          </w:rPr>
          <w:fldChar w:fldCharType="end"/>
        </w:r>
      </w:p>
    </w:sdtContent>
  </w:sdt>
  <w:p w:rsidR="00C64336" w:rsidRDefault="00C64336" w14:paraId="5F3089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912102"/>
      <w:docPartObj>
        <w:docPartGallery w:val="Page Numbers (Bottom of Page)"/>
        <w:docPartUnique/>
      </w:docPartObj>
    </w:sdtPr>
    <w:sdtEndPr>
      <w:rPr>
        <w:rFonts w:ascii="Arial" w:hAnsi="Arial" w:cs="Arial"/>
        <w:noProof/>
        <w:sz w:val="21"/>
        <w:szCs w:val="21"/>
      </w:rPr>
    </w:sdtEndPr>
    <w:sdtContent>
      <w:p w:rsidRPr="00C76E44" w:rsidR="00C76E44" w:rsidRDefault="00C76E44" w14:paraId="788816B3" w14:textId="6305A37F">
        <w:pPr>
          <w:pStyle w:val="Footer"/>
          <w:jc w:val="center"/>
          <w:rPr>
            <w:rFonts w:ascii="Arial" w:hAnsi="Arial" w:cs="Arial"/>
            <w:sz w:val="21"/>
            <w:szCs w:val="21"/>
          </w:rPr>
        </w:pPr>
        <w:r w:rsidRPr="00C64336">
          <w:rPr>
            <w:rFonts w:ascii="Arial" w:hAnsi="Arial" w:cs="Arial"/>
            <w:sz w:val="16"/>
            <w:szCs w:val="16"/>
          </w:rPr>
          <w:fldChar w:fldCharType="begin"/>
        </w:r>
        <w:r w:rsidRPr="00C64336">
          <w:rPr>
            <w:rFonts w:ascii="Arial" w:hAnsi="Arial" w:cs="Arial"/>
            <w:sz w:val="16"/>
            <w:szCs w:val="16"/>
          </w:rPr>
          <w:instrText xml:space="preserve"> PAGE   \* MERGEFORMAT </w:instrText>
        </w:r>
        <w:r w:rsidRPr="00C64336">
          <w:rPr>
            <w:rFonts w:ascii="Arial" w:hAnsi="Arial" w:cs="Arial"/>
            <w:sz w:val="16"/>
            <w:szCs w:val="16"/>
          </w:rPr>
          <w:fldChar w:fldCharType="separate"/>
        </w:r>
        <w:r w:rsidRPr="00C64336">
          <w:rPr>
            <w:rFonts w:ascii="Arial" w:hAnsi="Arial" w:cs="Arial"/>
            <w:noProof/>
            <w:sz w:val="16"/>
            <w:szCs w:val="16"/>
          </w:rPr>
          <w:t>2</w:t>
        </w:r>
        <w:r w:rsidRPr="00C64336">
          <w:rPr>
            <w:rFonts w:ascii="Arial" w:hAnsi="Arial" w:cs="Arial"/>
            <w:noProof/>
            <w:sz w:val="16"/>
            <w:szCs w:val="16"/>
          </w:rPr>
          <w:fldChar w:fldCharType="end"/>
        </w:r>
      </w:p>
    </w:sdtContent>
  </w:sdt>
  <w:p w:rsidR="00ED7626" w:rsidRDefault="00ED7626" w14:paraId="6B7769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2D43" w:rsidP="009229F7" w:rsidRDefault="003D2D43" w14:paraId="6DC74733" w14:textId="77777777">
      <w:r>
        <w:separator/>
      </w:r>
    </w:p>
  </w:footnote>
  <w:footnote w:type="continuationSeparator" w:id="0">
    <w:p w:rsidR="003D2D43" w:rsidP="009229F7" w:rsidRDefault="003D2D43" w14:paraId="476CFE19" w14:textId="77777777">
      <w:r>
        <w:continuationSeparator/>
      </w:r>
    </w:p>
  </w:footnote>
  <w:footnote w:type="continuationNotice" w:id="1">
    <w:p w:rsidR="003D2D43" w:rsidRDefault="003D2D43" w14:paraId="74DDF5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3565" w:rsidRDefault="004B3565" w14:paraId="21BE0095" w14:textId="545B985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15136E" w:rsidR="00250BBB" w:rsidP="00250BBB" w:rsidRDefault="00250BBB" w14:paraId="3EAF178B" w14:textId="6B2DBD08">
    <w:pPr>
      <w:rPr>
        <w:rFonts w:ascii="Arial" w:hAnsi="Arial" w:cs="Arial"/>
        <w:color w:val="7F7F7F" w:themeColor="text1" w:themeTint="80"/>
        <w:sz w:val="20"/>
        <w:szCs w:val="20"/>
      </w:rPr>
    </w:pPr>
    <w:r w:rsidRPr="007F28F7">
      <w:rPr>
        <w:noProof/>
        <w:sz w:val="21"/>
        <w:szCs w:val="21"/>
      </w:rPr>
      <w:drawing>
        <wp:anchor distT="0" distB="0" distL="114300" distR="114300" simplePos="0" relativeHeight="251658240" behindDoc="0" locked="0" layoutInCell="1" allowOverlap="1" wp14:anchorId="19BDDB02" wp14:editId="23879439">
          <wp:simplePos x="0" y="0"/>
          <wp:positionH relativeFrom="margin">
            <wp:align>left</wp:align>
          </wp:positionH>
          <wp:positionV relativeFrom="paragraph">
            <wp:posOffset>87917</wp:posOffset>
          </wp:positionV>
          <wp:extent cx="2647950" cy="673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RI_AHR_Council-Logo_Hori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7950" cy="673735"/>
                  </a:xfrm>
                  <a:prstGeom prst="rect">
                    <a:avLst/>
                  </a:prstGeom>
                </pic:spPr>
              </pic:pic>
            </a:graphicData>
          </a:graphic>
          <wp14:sizeRelH relativeFrom="page">
            <wp14:pctWidth>0</wp14:pctWidth>
          </wp14:sizeRelH>
          <wp14:sizeRelV relativeFrom="page">
            <wp14:pctHeight>0</wp14:pctHeight>
          </wp14:sizeRelV>
        </wp:anchor>
      </w:drawing>
    </w:r>
  </w:p>
  <w:p w:rsidR="00250BBB" w:rsidP="00250BBB" w:rsidRDefault="004B3565" w14:paraId="5E27037E" w14:textId="3392917D">
    <w:pPr>
      <w:pStyle w:val="Header"/>
      <w:rPr>
        <w:rFonts w:ascii="Arial" w:hAnsi="Arial" w:cs="Arial"/>
        <w:sz w:val="21"/>
        <w:szCs w:val="21"/>
      </w:rPr>
    </w:pPr>
    <w:r>
      <w:tab/>
    </w:r>
    <w:r>
      <w:tab/>
    </w:r>
    <w:r w:rsidR="00C242C3">
      <w:rPr>
        <w:rFonts w:ascii="Arial" w:hAnsi="Arial" w:cs="Arial"/>
        <w:sz w:val="21"/>
        <w:szCs w:val="21"/>
      </w:rPr>
      <w:t>Approved: October 2023</w:t>
    </w:r>
  </w:p>
  <w:p w:rsidR="00250BBB" w:rsidP="008A26E5" w:rsidRDefault="00250BBB" w14:paraId="7BC8ACF2" w14:textId="052F3095">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1BBC"/>
    <w:multiLevelType w:val="hybridMultilevel"/>
    <w:tmpl w:val="8042CA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EA67F0"/>
    <w:multiLevelType w:val="hybridMultilevel"/>
    <w:tmpl w:val="7D5EF2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4846AE8"/>
    <w:multiLevelType w:val="hybridMultilevel"/>
    <w:tmpl w:val="07048AD0"/>
    <w:lvl w:ilvl="0" w:tplc="CA38738C">
      <w:start w:val="1"/>
      <w:numFmt w:val="bullet"/>
      <w:lvlText w:val=""/>
      <w:lvlJc w:val="left"/>
      <w:pPr>
        <w:tabs>
          <w:tab w:val="num" w:pos="720"/>
        </w:tabs>
        <w:ind w:left="720" w:hanging="360"/>
      </w:pPr>
      <w:rPr>
        <w:rFonts w:hint="default" w:ascii="Wingdings" w:hAnsi="Wingdings"/>
      </w:rPr>
    </w:lvl>
    <w:lvl w:ilvl="1" w:tplc="4BF43982">
      <w:numFmt w:val="bullet"/>
      <w:lvlText w:val=""/>
      <w:lvlJc w:val="left"/>
      <w:pPr>
        <w:tabs>
          <w:tab w:val="num" w:pos="1440"/>
        </w:tabs>
        <w:ind w:left="1440" w:hanging="360"/>
      </w:pPr>
      <w:rPr>
        <w:rFonts w:hint="default" w:ascii="Wingdings" w:hAnsi="Wingdings"/>
      </w:rPr>
    </w:lvl>
    <w:lvl w:ilvl="2" w:tplc="980231C2" w:tentative="1">
      <w:start w:val="1"/>
      <w:numFmt w:val="bullet"/>
      <w:lvlText w:val=""/>
      <w:lvlJc w:val="left"/>
      <w:pPr>
        <w:tabs>
          <w:tab w:val="num" w:pos="2160"/>
        </w:tabs>
        <w:ind w:left="2160" w:hanging="360"/>
      </w:pPr>
      <w:rPr>
        <w:rFonts w:hint="default" w:ascii="Wingdings" w:hAnsi="Wingdings"/>
      </w:rPr>
    </w:lvl>
    <w:lvl w:ilvl="3" w:tplc="38BCCD36" w:tentative="1">
      <w:start w:val="1"/>
      <w:numFmt w:val="bullet"/>
      <w:lvlText w:val=""/>
      <w:lvlJc w:val="left"/>
      <w:pPr>
        <w:tabs>
          <w:tab w:val="num" w:pos="2880"/>
        </w:tabs>
        <w:ind w:left="2880" w:hanging="360"/>
      </w:pPr>
      <w:rPr>
        <w:rFonts w:hint="default" w:ascii="Wingdings" w:hAnsi="Wingdings"/>
      </w:rPr>
    </w:lvl>
    <w:lvl w:ilvl="4" w:tplc="1A021E72" w:tentative="1">
      <w:start w:val="1"/>
      <w:numFmt w:val="bullet"/>
      <w:lvlText w:val=""/>
      <w:lvlJc w:val="left"/>
      <w:pPr>
        <w:tabs>
          <w:tab w:val="num" w:pos="3600"/>
        </w:tabs>
        <w:ind w:left="3600" w:hanging="360"/>
      </w:pPr>
      <w:rPr>
        <w:rFonts w:hint="default" w:ascii="Wingdings" w:hAnsi="Wingdings"/>
      </w:rPr>
    </w:lvl>
    <w:lvl w:ilvl="5" w:tplc="553A22E2" w:tentative="1">
      <w:start w:val="1"/>
      <w:numFmt w:val="bullet"/>
      <w:lvlText w:val=""/>
      <w:lvlJc w:val="left"/>
      <w:pPr>
        <w:tabs>
          <w:tab w:val="num" w:pos="4320"/>
        </w:tabs>
        <w:ind w:left="4320" w:hanging="360"/>
      </w:pPr>
      <w:rPr>
        <w:rFonts w:hint="default" w:ascii="Wingdings" w:hAnsi="Wingdings"/>
      </w:rPr>
    </w:lvl>
    <w:lvl w:ilvl="6" w:tplc="8EA00794" w:tentative="1">
      <w:start w:val="1"/>
      <w:numFmt w:val="bullet"/>
      <w:lvlText w:val=""/>
      <w:lvlJc w:val="left"/>
      <w:pPr>
        <w:tabs>
          <w:tab w:val="num" w:pos="5040"/>
        </w:tabs>
        <w:ind w:left="5040" w:hanging="360"/>
      </w:pPr>
      <w:rPr>
        <w:rFonts w:hint="default" w:ascii="Wingdings" w:hAnsi="Wingdings"/>
      </w:rPr>
    </w:lvl>
    <w:lvl w:ilvl="7" w:tplc="0C9285D8" w:tentative="1">
      <w:start w:val="1"/>
      <w:numFmt w:val="bullet"/>
      <w:lvlText w:val=""/>
      <w:lvlJc w:val="left"/>
      <w:pPr>
        <w:tabs>
          <w:tab w:val="num" w:pos="5760"/>
        </w:tabs>
        <w:ind w:left="5760" w:hanging="360"/>
      </w:pPr>
      <w:rPr>
        <w:rFonts w:hint="default" w:ascii="Wingdings" w:hAnsi="Wingdings"/>
      </w:rPr>
    </w:lvl>
    <w:lvl w:ilvl="8" w:tplc="2576ADA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384FFC"/>
    <w:multiLevelType w:val="multilevel"/>
    <w:tmpl w:val="78724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7C3304"/>
    <w:multiLevelType w:val="hybridMultilevel"/>
    <w:tmpl w:val="98F8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5E499C"/>
    <w:multiLevelType w:val="multilevel"/>
    <w:tmpl w:val="6FC8A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CB64DEB"/>
    <w:multiLevelType w:val="multilevel"/>
    <w:tmpl w:val="CB52C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DA81DFB"/>
    <w:multiLevelType w:val="multilevel"/>
    <w:tmpl w:val="AC7C9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D901CE"/>
    <w:multiLevelType w:val="hybridMultilevel"/>
    <w:tmpl w:val="B0065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B868EF"/>
    <w:multiLevelType w:val="multilevel"/>
    <w:tmpl w:val="DAEE6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F90D31"/>
    <w:multiLevelType w:val="multilevel"/>
    <w:tmpl w:val="9A10EA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36E106F3"/>
    <w:multiLevelType w:val="multilevel"/>
    <w:tmpl w:val="A3765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E1E4188"/>
    <w:multiLevelType w:val="hybridMultilevel"/>
    <w:tmpl w:val="604243CE"/>
    <w:lvl w:ilvl="0" w:tplc="9DFE8A5E">
      <w:start w:val="1"/>
      <w:numFmt w:val="decimal"/>
      <w:lvlText w:val="%1."/>
      <w:lvlJc w:val="left"/>
      <w:pPr>
        <w:tabs>
          <w:tab w:val="num" w:pos="720"/>
        </w:tabs>
        <w:ind w:left="720" w:hanging="360"/>
      </w:pPr>
    </w:lvl>
    <w:lvl w:ilvl="1" w:tplc="B7CCA0A0">
      <w:numFmt w:val="bullet"/>
      <w:lvlText w:val=""/>
      <w:lvlJc w:val="left"/>
      <w:pPr>
        <w:tabs>
          <w:tab w:val="num" w:pos="1440"/>
        </w:tabs>
        <w:ind w:left="1440" w:hanging="360"/>
      </w:pPr>
      <w:rPr>
        <w:rFonts w:hint="default" w:ascii="Wingdings" w:hAnsi="Wingdings"/>
      </w:rPr>
    </w:lvl>
    <w:lvl w:ilvl="2" w:tplc="92B25784" w:tentative="1">
      <w:start w:val="1"/>
      <w:numFmt w:val="decimal"/>
      <w:lvlText w:val="%3."/>
      <w:lvlJc w:val="left"/>
      <w:pPr>
        <w:tabs>
          <w:tab w:val="num" w:pos="2160"/>
        </w:tabs>
        <w:ind w:left="2160" w:hanging="360"/>
      </w:pPr>
    </w:lvl>
    <w:lvl w:ilvl="3" w:tplc="EB0009AA" w:tentative="1">
      <w:start w:val="1"/>
      <w:numFmt w:val="decimal"/>
      <w:lvlText w:val="%4."/>
      <w:lvlJc w:val="left"/>
      <w:pPr>
        <w:tabs>
          <w:tab w:val="num" w:pos="2880"/>
        </w:tabs>
        <w:ind w:left="2880" w:hanging="360"/>
      </w:pPr>
    </w:lvl>
    <w:lvl w:ilvl="4" w:tplc="139CA998" w:tentative="1">
      <w:start w:val="1"/>
      <w:numFmt w:val="decimal"/>
      <w:lvlText w:val="%5."/>
      <w:lvlJc w:val="left"/>
      <w:pPr>
        <w:tabs>
          <w:tab w:val="num" w:pos="3600"/>
        </w:tabs>
        <w:ind w:left="3600" w:hanging="360"/>
      </w:pPr>
    </w:lvl>
    <w:lvl w:ilvl="5" w:tplc="B76E8A4E" w:tentative="1">
      <w:start w:val="1"/>
      <w:numFmt w:val="decimal"/>
      <w:lvlText w:val="%6."/>
      <w:lvlJc w:val="left"/>
      <w:pPr>
        <w:tabs>
          <w:tab w:val="num" w:pos="4320"/>
        </w:tabs>
        <w:ind w:left="4320" w:hanging="360"/>
      </w:pPr>
    </w:lvl>
    <w:lvl w:ilvl="6" w:tplc="6A0A875E" w:tentative="1">
      <w:start w:val="1"/>
      <w:numFmt w:val="decimal"/>
      <w:lvlText w:val="%7."/>
      <w:lvlJc w:val="left"/>
      <w:pPr>
        <w:tabs>
          <w:tab w:val="num" w:pos="5040"/>
        </w:tabs>
        <w:ind w:left="5040" w:hanging="360"/>
      </w:pPr>
    </w:lvl>
    <w:lvl w:ilvl="7" w:tplc="C76621FA" w:tentative="1">
      <w:start w:val="1"/>
      <w:numFmt w:val="decimal"/>
      <w:lvlText w:val="%8."/>
      <w:lvlJc w:val="left"/>
      <w:pPr>
        <w:tabs>
          <w:tab w:val="num" w:pos="5760"/>
        </w:tabs>
        <w:ind w:left="5760" w:hanging="360"/>
      </w:pPr>
    </w:lvl>
    <w:lvl w:ilvl="8" w:tplc="BB24E53E" w:tentative="1">
      <w:start w:val="1"/>
      <w:numFmt w:val="decimal"/>
      <w:lvlText w:val="%9."/>
      <w:lvlJc w:val="left"/>
      <w:pPr>
        <w:tabs>
          <w:tab w:val="num" w:pos="6480"/>
        </w:tabs>
        <w:ind w:left="6480" w:hanging="360"/>
      </w:pPr>
    </w:lvl>
  </w:abstractNum>
  <w:abstractNum w:abstractNumId="13" w15:restartNumberingAfterBreak="0">
    <w:nsid w:val="3E57619A"/>
    <w:multiLevelType w:val="hybridMultilevel"/>
    <w:tmpl w:val="48AEA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6B2FD6"/>
    <w:multiLevelType w:val="multilevel"/>
    <w:tmpl w:val="AE300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2322852"/>
    <w:multiLevelType w:val="multilevel"/>
    <w:tmpl w:val="2FF41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7C8100D"/>
    <w:multiLevelType w:val="hybridMultilevel"/>
    <w:tmpl w:val="23CEDF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9340B21"/>
    <w:multiLevelType w:val="multilevel"/>
    <w:tmpl w:val="50E84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C464F6B"/>
    <w:multiLevelType w:val="multilevel"/>
    <w:tmpl w:val="E9DAFD2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580A40B9"/>
    <w:multiLevelType w:val="multilevel"/>
    <w:tmpl w:val="84FC4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8D1685C"/>
    <w:multiLevelType w:val="multilevel"/>
    <w:tmpl w:val="01A80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F317227"/>
    <w:multiLevelType w:val="multilevel"/>
    <w:tmpl w:val="1C1A7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4E537DA"/>
    <w:multiLevelType w:val="hybridMultilevel"/>
    <w:tmpl w:val="C23294E0"/>
    <w:lvl w:ilvl="0" w:tplc="C7FC8A02">
      <w:start w:val="1"/>
      <w:numFmt w:val="bullet"/>
      <w:lvlText w:val=""/>
      <w:lvlJc w:val="left"/>
      <w:pPr>
        <w:tabs>
          <w:tab w:val="num" w:pos="720"/>
        </w:tabs>
        <w:ind w:left="720" w:hanging="360"/>
      </w:pPr>
      <w:rPr>
        <w:rFonts w:hint="default" w:ascii="Wingdings" w:hAnsi="Wingdings"/>
      </w:rPr>
    </w:lvl>
    <w:lvl w:ilvl="1" w:tplc="0254C000" w:tentative="1">
      <w:start w:val="1"/>
      <w:numFmt w:val="bullet"/>
      <w:lvlText w:val=""/>
      <w:lvlJc w:val="left"/>
      <w:pPr>
        <w:tabs>
          <w:tab w:val="num" w:pos="1440"/>
        </w:tabs>
        <w:ind w:left="1440" w:hanging="360"/>
      </w:pPr>
      <w:rPr>
        <w:rFonts w:hint="default" w:ascii="Wingdings" w:hAnsi="Wingdings"/>
      </w:rPr>
    </w:lvl>
    <w:lvl w:ilvl="2" w:tplc="5E6E3486" w:tentative="1">
      <w:start w:val="1"/>
      <w:numFmt w:val="bullet"/>
      <w:lvlText w:val=""/>
      <w:lvlJc w:val="left"/>
      <w:pPr>
        <w:tabs>
          <w:tab w:val="num" w:pos="2160"/>
        </w:tabs>
        <w:ind w:left="2160" w:hanging="360"/>
      </w:pPr>
      <w:rPr>
        <w:rFonts w:hint="default" w:ascii="Wingdings" w:hAnsi="Wingdings"/>
      </w:rPr>
    </w:lvl>
    <w:lvl w:ilvl="3" w:tplc="85F0F12C" w:tentative="1">
      <w:start w:val="1"/>
      <w:numFmt w:val="bullet"/>
      <w:lvlText w:val=""/>
      <w:lvlJc w:val="left"/>
      <w:pPr>
        <w:tabs>
          <w:tab w:val="num" w:pos="2880"/>
        </w:tabs>
        <w:ind w:left="2880" w:hanging="360"/>
      </w:pPr>
      <w:rPr>
        <w:rFonts w:hint="default" w:ascii="Wingdings" w:hAnsi="Wingdings"/>
      </w:rPr>
    </w:lvl>
    <w:lvl w:ilvl="4" w:tplc="CA4C5018" w:tentative="1">
      <w:start w:val="1"/>
      <w:numFmt w:val="bullet"/>
      <w:lvlText w:val=""/>
      <w:lvlJc w:val="left"/>
      <w:pPr>
        <w:tabs>
          <w:tab w:val="num" w:pos="3600"/>
        </w:tabs>
        <w:ind w:left="3600" w:hanging="360"/>
      </w:pPr>
      <w:rPr>
        <w:rFonts w:hint="default" w:ascii="Wingdings" w:hAnsi="Wingdings"/>
      </w:rPr>
    </w:lvl>
    <w:lvl w:ilvl="5" w:tplc="08BA32F8" w:tentative="1">
      <w:start w:val="1"/>
      <w:numFmt w:val="bullet"/>
      <w:lvlText w:val=""/>
      <w:lvlJc w:val="left"/>
      <w:pPr>
        <w:tabs>
          <w:tab w:val="num" w:pos="4320"/>
        </w:tabs>
        <w:ind w:left="4320" w:hanging="360"/>
      </w:pPr>
      <w:rPr>
        <w:rFonts w:hint="default" w:ascii="Wingdings" w:hAnsi="Wingdings"/>
      </w:rPr>
    </w:lvl>
    <w:lvl w:ilvl="6" w:tplc="A134F920" w:tentative="1">
      <w:start w:val="1"/>
      <w:numFmt w:val="bullet"/>
      <w:lvlText w:val=""/>
      <w:lvlJc w:val="left"/>
      <w:pPr>
        <w:tabs>
          <w:tab w:val="num" w:pos="5040"/>
        </w:tabs>
        <w:ind w:left="5040" w:hanging="360"/>
      </w:pPr>
      <w:rPr>
        <w:rFonts w:hint="default" w:ascii="Wingdings" w:hAnsi="Wingdings"/>
      </w:rPr>
    </w:lvl>
    <w:lvl w:ilvl="7" w:tplc="F632788A" w:tentative="1">
      <w:start w:val="1"/>
      <w:numFmt w:val="bullet"/>
      <w:lvlText w:val=""/>
      <w:lvlJc w:val="left"/>
      <w:pPr>
        <w:tabs>
          <w:tab w:val="num" w:pos="5760"/>
        </w:tabs>
        <w:ind w:left="5760" w:hanging="360"/>
      </w:pPr>
      <w:rPr>
        <w:rFonts w:hint="default" w:ascii="Wingdings" w:hAnsi="Wingdings"/>
      </w:rPr>
    </w:lvl>
    <w:lvl w:ilvl="8" w:tplc="AA1EC990"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B151CA4"/>
    <w:multiLevelType w:val="multilevel"/>
    <w:tmpl w:val="01F0A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95893347">
    <w:abstractNumId w:val="16"/>
  </w:num>
  <w:num w:numId="2" w16cid:durableId="1101996625">
    <w:abstractNumId w:val="0"/>
  </w:num>
  <w:num w:numId="3" w16cid:durableId="916749213">
    <w:abstractNumId w:val="21"/>
  </w:num>
  <w:num w:numId="4" w16cid:durableId="1823959136">
    <w:abstractNumId w:val="10"/>
  </w:num>
  <w:num w:numId="5" w16cid:durableId="990209997">
    <w:abstractNumId w:val="18"/>
  </w:num>
  <w:num w:numId="6" w16cid:durableId="583294714">
    <w:abstractNumId w:val="7"/>
  </w:num>
  <w:num w:numId="7" w16cid:durableId="1906914780">
    <w:abstractNumId w:val="23"/>
  </w:num>
  <w:num w:numId="8" w16cid:durableId="329993577">
    <w:abstractNumId w:val="3"/>
  </w:num>
  <w:num w:numId="9" w16cid:durableId="55520373">
    <w:abstractNumId w:val="5"/>
  </w:num>
  <w:num w:numId="10" w16cid:durableId="2104909374">
    <w:abstractNumId w:val="19"/>
  </w:num>
  <w:num w:numId="11" w16cid:durableId="368074472">
    <w:abstractNumId w:val="6"/>
  </w:num>
  <w:num w:numId="12" w16cid:durableId="1244070477">
    <w:abstractNumId w:val="11"/>
  </w:num>
  <w:num w:numId="13" w16cid:durableId="2059014418">
    <w:abstractNumId w:val="9"/>
  </w:num>
  <w:num w:numId="14" w16cid:durableId="1170874038">
    <w:abstractNumId w:val="15"/>
  </w:num>
  <w:num w:numId="15" w16cid:durableId="581256466">
    <w:abstractNumId w:val="14"/>
  </w:num>
  <w:num w:numId="16" w16cid:durableId="1115251763">
    <w:abstractNumId w:val="17"/>
  </w:num>
  <w:num w:numId="17" w16cid:durableId="731386475">
    <w:abstractNumId w:val="22"/>
  </w:num>
  <w:num w:numId="18" w16cid:durableId="268044990">
    <w:abstractNumId w:val="12"/>
  </w:num>
  <w:num w:numId="19" w16cid:durableId="602080485">
    <w:abstractNumId w:val="2"/>
  </w:num>
  <w:num w:numId="20" w16cid:durableId="1205631953">
    <w:abstractNumId w:val="22"/>
  </w:num>
  <w:num w:numId="21" w16cid:durableId="13840184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504239">
    <w:abstractNumId w:val="1"/>
  </w:num>
  <w:num w:numId="23" w16cid:durableId="162674128">
    <w:abstractNumId w:val="13"/>
  </w:num>
  <w:num w:numId="24" w16cid:durableId="725446692">
    <w:abstractNumId w:val="8"/>
  </w:num>
  <w:num w:numId="25" w16cid:durableId="1577860960">
    <w:abstractNumId w:val="4"/>
  </w:num>
  <w:num w:numId="26" w16cid:durableId="300622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2MTIxNzI2tDSyMLZU0lEKTi0uzszPAymwqAUAjthy2SwAAAA="/>
  </w:docVars>
  <w:rsids>
    <w:rsidRoot w:val="003D72A8"/>
    <w:rsid w:val="00011952"/>
    <w:rsid w:val="00020163"/>
    <w:rsid w:val="00044ED2"/>
    <w:rsid w:val="000530F4"/>
    <w:rsid w:val="00080A9C"/>
    <w:rsid w:val="000D5713"/>
    <w:rsid w:val="00111409"/>
    <w:rsid w:val="001241AC"/>
    <w:rsid w:val="00127BFF"/>
    <w:rsid w:val="00135840"/>
    <w:rsid w:val="00151198"/>
    <w:rsid w:val="0015136E"/>
    <w:rsid w:val="0016106D"/>
    <w:rsid w:val="001B3BA8"/>
    <w:rsid w:val="001F6A0C"/>
    <w:rsid w:val="002120DE"/>
    <w:rsid w:val="00212802"/>
    <w:rsid w:val="00223643"/>
    <w:rsid w:val="00223E34"/>
    <w:rsid w:val="00235576"/>
    <w:rsid w:val="0023606F"/>
    <w:rsid w:val="00240EC8"/>
    <w:rsid w:val="00250BBB"/>
    <w:rsid w:val="00256AD8"/>
    <w:rsid w:val="00256B87"/>
    <w:rsid w:val="00274423"/>
    <w:rsid w:val="002933C3"/>
    <w:rsid w:val="002A7F5D"/>
    <w:rsid w:val="002B28D0"/>
    <w:rsid w:val="002E7778"/>
    <w:rsid w:val="003057EC"/>
    <w:rsid w:val="0031408A"/>
    <w:rsid w:val="0032435C"/>
    <w:rsid w:val="0032543E"/>
    <w:rsid w:val="0033560F"/>
    <w:rsid w:val="0034688D"/>
    <w:rsid w:val="003731A7"/>
    <w:rsid w:val="003A43C7"/>
    <w:rsid w:val="003B6B03"/>
    <w:rsid w:val="003C1D2B"/>
    <w:rsid w:val="003D2D43"/>
    <w:rsid w:val="003D72A8"/>
    <w:rsid w:val="003F2C9E"/>
    <w:rsid w:val="003F50C5"/>
    <w:rsid w:val="00410E37"/>
    <w:rsid w:val="0042484C"/>
    <w:rsid w:val="00425ABB"/>
    <w:rsid w:val="00436DF7"/>
    <w:rsid w:val="00447670"/>
    <w:rsid w:val="00460AD1"/>
    <w:rsid w:val="00461C94"/>
    <w:rsid w:val="004737A9"/>
    <w:rsid w:val="00474DCC"/>
    <w:rsid w:val="00483845"/>
    <w:rsid w:val="00485C8E"/>
    <w:rsid w:val="00490436"/>
    <w:rsid w:val="004A44E0"/>
    <w:rsid w:val="004B31B8"/>
    <w:rsid w:val="004B3565"/>
    <w:rsid w:val="004D7F91"/>
    <w:rsid w:val="00502EEC"/>
    <w:rsid w:val="00511B02"/>
    <w:rsid w:val="0054288D"/>
    <w:rsid w:val="00571556"/>
    <w:rsid w:val="00572819"/>
    <w:rsid w:val="00586292"/>
    <w:rsid w:val="00594C62"/>
    <w:rsid w:val="005D0BE1"/>
    <w:rsid w:val="005E15AF"/>
    <w:rsid w:val="005F4672"/>
    <w:rsid w:val="006141B6"/>
    <w:rsid w:val="00614EFF"/>
    <w:rsid w:val="00615ABD"/>
    <w:rsid w:val="00615D54"/>
    <w:rsid w:val="00647944"/>
    <w:rsid w:val="00667D53"/>
    <w:rsid w:val="006757C8"/>
    <w:rsid w:val="0067615E"/>
    <w:rsid w:val="00685807"/>
    <w:rsid w:val="00691AB9"/>
    <w:rsid w:val="006964D7"/>
    <w:rsid w:val="006A73AF"/>
    <w:rsid w:val="006B718E"/>
    <w:rsid w:val="0071145A"/>
    <w:rsid w:val="007271E8"/>
    <w:rsid w:val="0073772C"/>
    <w:rsid w:val="00744036"/>
    <w:rsid w:val="007462E9"/>
    <w:rsid w:val="00753B7F"/>
    <w:rsid w:val="00774A11"/>
    <w:rsid w:val="00781350"/>
    <w:rsid w:val="007B060A"/>
    <w:rsid w:val="007B7F4B"/>
    <w:rsid w:val="007C0086"/>
    <w:rsid w:val="007C74F6"/>
    <w:rsid w:val="007E0CBB"/>
    <w:rsid w:val="007E76B0"/>
    <w:rsid w:val="007F15C9"/>
    <w:rsid w:val="00813891"/>
    <w:rsid w:val="00837713"/>
    <w:rsid w:val="00851BE8"/>
    <w:rsid w:val="00861680"/>
    <w:rsid w:val="00887BE2"/>
    <w:rsid w:val="0089442D"/>
    <w:rsid w:val="008A2600"/>
    <w:rsid w:val="008A26E5"/>
    <w:rsid w:val="008D4196"/>
    <w:rsid w:val="00910C6F"/>
    <w:rsid w:val="009207AA"/>
    <w:rsid w:val="00921411"/>
    <w:rsid w:val="009229F7"/>
    <w:rsid w:val="00952C33"/>
    <w:rsid w:val="00956E74"/>
    <w:rsid w:val="00961D0D"/>
    <w:rsid w:val="00965361"/>
    <w:rsid w:val="00980208"/>
    <w:rsid w:val="00986231"/>
    <w:rsid w:val="009A50BC"/>
    <w:rsid w:val="009B48EE"/>
    <w:rsid w:val="009C18C3"/>
    <w:rsid w:val="009D0916"/>
    <w:rsid w:val="009D71ED"/>
    <w:rsid w:val="00A0636D"/>
    <w:rsid w:val="00A14BB4"/>
    <w:rsid w:val="00A2617F"/>
    <w:rsid w:val="00A44986"/>
    <w:rsid w:val="00A46495"/>
    <w:rsid w:val="00A47D14"/>
    <w:rsid w:val="00A63268"/>
    <w:rsid w:val="00A71B5B"/>
    <w:rsid w:val="00A8172B"/>
    <w:rsid w:val="00A83CF5"/>
    <w:rsid w:val="00A8458E"/>
    <w:rsid w:val="00AA2AB4"/>
    <w:rsid w:val="00AA791F"/>
    <w:rsid w:val="00AC0BFD"/>
    <w:rsid w:val="00AC2C23"/>
    <w:rsid w:val="00AE5B2F"/>
    <w:rsid w:val="00B33D99"/>
    <w:rsid w:val="00B41759"/>
    <w:rsid w:val="00B44B6B"/>
    <w:rsid w:val="00B52049"/>
    <w:rsid w:val="00B61BB6"/>
    <w:rsid w:val="00B67FE4"/>
    <w:rsid w:val="00B721A8"/>
    <w:rsid w:val="00BD59FF"/>
    <w:rsid w:val="00BE012A"/>
    <w:rsid w:val="00BF1ECF"/>
    <w:rsid w:val="00C05DD2"/>
    <w:rsid w:val="00C07A37"/>
    <w:rsid w:val="00C138DE"/>
    <w:rsid w:val="00C20C4E"/>
    <w:rsid w:val="00C20FB5"/>
    <w:rsid w:val="00C242C3"/>
    <w:rsid w:val="00C31728"/>
    <w:rsid w:val="00C47212"/>
    <w:rsid w:val="00C5269B"/>
    <w:rsid w:val="00C64336"/>
    <w:rsid w:val="00C76E44"/>
    <w:rsid w:val="00C82F75"/>
    <w:rsid w:val="00C83F93"/>
    <w:rsid w:val="00C84771"/>
    <w:rsid w:val="00C902DA"/>
    <w:rsid w:val="00CA410E"/>
    <w:rsid w:val="00CA6E3B"/>
    <w:rsid w:val="00D0448B"/>
    <w:rsid w:val="00D2140E"/>
    <w:rsid w:val="00D216E1"/>
    <w:rsid w:val="00D2667F"/>
    <w:rsid w:val="00D35486"/>
    <w:rsid w:val="00D415F0"/>
    <w:rsid w:val="00D53570"/>
    <w:rsid w:val="00D63762"/>
    <w:rsid w:val="00D97211"/>
    <w:rsid w:val="00DA3F11"/>
    <w:rsid w:val="00DB2F52"/>
    <w:rsid w:val="00DB4127"/>
    <w:rsid w:val="00DB472C"/>
    <w:rsid w:val="00DF17C0"/>
    <w:rsid w:val="00E1675F"/>
    <w:rsid w:val="00E553CF"/>
    <w:rsid w:val="00E56B5C"/>
    <w:rsid w:val="00E63969"/>
    <w:rsid w:val="00E72636"/>
    <w:rsid w:val="00EA4A07"/>
    <w:rsid w:val="00EC3D15"/>
    <w:rsid w:val="00ED7626"/>
    <w:rsid w:val="00EF6BBC"/>
    <w:rsid w:val="00F116A5"/>
    <w:rsid w:val="00F34761"/>
    <w:rsid w:val="00F536D0"/>
    <w:rsid w:val="00F54EEE"/>
    <w:rsid w:val="00F71C22"/>
    <w:rsid w:val="00F9397F"/>
    <w:rsid w:val="00FA23EA"/>
    <w:rsid w:val="00FC5491"/>
    <w:rsid w:val="00FD51CF"/>
    <w:rsid w:val="09962021"/>
    <w:rsid w:val="1601B673"/>
    <w:rsid w:val="1EA3A0E7"/>
    <w:rsid w:val="2D9C62C5"/>
    <w:rsid w:val="4AB77AA0"/>
    <w:rsid w:val="4C1B9F21"/>
    <w:rsid w:val="5E5AC620"/>
    <w:rsid w:val="5F555275"/>
    <w:rsid w:val="79E736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5044"/>
  <w15:chartTrackingRefBased/>
  <w15:docId w15:val="{34A54A1C-B6F5-4EE7-9127-FC902AD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D72A8"/>
    <w:pPr>
      <w:spacing w:after="0" w:line="240" w:lineRule="auto"/>
    </w:pPr>
    <w:rPr>
      <w:sz w:val="24"/>
      <w:szCs w:val="24"/>
    </w:rPr>
  </w:style>
  <w:style w:type="paragraph" w:styleId="Heading2">
    <w:name w:val="heading 2"/>
    <w:basedOn w:val="Normal"/>
    <w:next w:val="Normal"/>
    <w:link w:val="Heading2Char"/>
    <w:uiPriority w:val="9"/>
    <w:unhideWhenUsed/>
    <w:qFormat/>
    <w:rsid w:val="0086168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L"/>
    <w:basedOn w:val="Normal"/>
    <w:link w:val="ListParagraphChar"/>
    <w:uiPriority w:val="34"/>
    <w:qFormat/>
    <w:rsid w:val="003D72A8"/>
    <w:pPr>
      <w:ind w:left="720"/>
      <w:contextualSpacing/>
    </w:pPr>
  </w:style>
  <w:style w:type="character" w:styleId="CommentReference">
    <w:name w:val="annotation reference"/>
    <w:basedOn w:val="DefaultParagraphFont"/>
    <w:uiPriority w:val="99"/>
    <w:semiHidden/>
    <w:unhideWhenUsed/>
    <w:rsid w:val="003D72A8"/>
    <w:rPr>
      <w:sz w:val="16"/>
      <w:szCs w:val="16"/>
    </w:rPr>
  </w:style>
  <w:style w:type="paragraph" w:styleId="CommentText">
    <w:name w:val="annotation text"/>
    <w:basedOn w:val="Normal"/>
    <w:link w:val="CommentTextChar"/>
    <w:uiPriority w:val="99"/>
    <w:unhideWhenUsed/>
    <w:rsid w:val="003D72A8"/>
    <w:rPr>
      <w:sz w:val="20"/>
      <w:szCs w:val="20"/>
    </w:rPr>
  </w:style>
  <w:style w:type="character" w:styleId="CommentTextChar" w:customStyle="1">
    <w:name w:val="Comment Text Char"/>
    <w:basedOn w:val="DefaultParagraphFont"/>
    <w:link w:val="CommentText"/>
    <w:uiPriority w:val="99"/>
    <w:rsid w:val="003D72A8"/>
    <w:rPr>
      <w:sz w:val="20"/>
      <w:szCs w:val="20"/>
    </w:rPr>
  </w:style>
  <w:style w:type="character" w:styleId="ListParagraphChar" w:customStyle="1">
    <w:name w:val="List Paragraph Char"/>
    <w:aliases w:val="Issue Action POC Char,List Paragraph1 Char,3 Char,POCG Table Text Char,Dot pt Char,F5 List Paragraph Char,List Paragraph Char Char Char Char,Indicator Text Char,Colorful List - Accent 11 Char,Numbered Para 1 Char,Bullet 1 Char,L Char"/>
    <w:basedOn w:val="DefaultParagraphFont"/>
    <w:link w:val="ListParagraph"/>
    <w:uiPriority w:val="34"/>
    <w:qFormat/>
    <w:locked/>
    <w:rsid w:val="003D72A8"/>
    <w:rPr>
      <w:sz w:val="24"/>
      <w:szCs w:val="24"/>
    </w:rPr>
  </w:style>
  <w:style w:type="paragraph" w:styleId="BalloonText">
    <w:name w:val="Balloon Text"/>
    <w:basedOn w:val="Normal"/>
    <w:link w:val="BalloonTextChar"/>
    <w:uiPriority w:val="99"/>
    <w:semiHidden/>
    <w:unhideWhenUsed/>
    <w:rsid w:val="003D72A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72A8"/>
    <w:rPr>
      <w:rFonts w:ascii="Segoe UI" w:hAnsi="Segoe UI" w:cs="Segoe UI"/>
      <w:sz w:val="18"/>
      <w:szCs w:val="18"/>
    </w:rPr>
  </w:style>
  <w:style w:type="paragraph" w:styleId="H31214" w:customStyle="1">
    <w:name w:val="H3 12/14"/>
    <w:basedOn w:val="Normal"/>
    <w:qFormat/>
    <w:rsid w:val="00135840"/>
    <w:rPr>
      <w:rFonts w:ascii="Arial" w:hAnsi="Arial" w:cs="Arial"/>
      <w:b/>
      <w:bCs/>
      <w:color w:val="201F5D"/>
    </w:rPr>
  </w:style>
  <w:style w:type="paragraph" w:styleId="CommentSubject">
    <w:name w:val="annotation subject"/>
    <w:basedOn w:val="CommentText"/>
    <w:next w:val="CommentText"/>
    <w:link w:val="CommentSubjectChar"/>
    <w:uiPriority w:val="99"/>
    <w:semiHidden/>
    <w:unhideWhenUsed/>
    <w:rsid w:val="00AC2C23"/>
    <w:rPr>
      <w:b/>
      <w:bCs/>
    </w:rPr>
  </w:style>
  <w:style w:type="character" w:styleId="CommentSubjectChar" w:customStyle="1">
    <w:name w:val="Comment Subject Char"/>
    <w:basedOn w:val="CommentTextChar"/>
    <w:link w:val="CommentSubject"/>
    <w:uiPriority w:val="99"/>
    <w:semiHidden/>
    <w:rsid w:val="00AC2C23"/>
    <w:rPr>
      <w:b/>
      <w:bCs/>
      <w:sz w:val="20"/>
      <w:szCs w:val="20"/>
    </w:rPr>
  </w:style>
  <w:style w:type="paragraph" w:styleId="Header">
    <w:name w:val="header"/>
    <w:basedOn w:val="Normal"/>
    <w:link w:val="HeaderChar"/>
    <w:uiPriority w:val="99"/>
    <w:unhideWhenUsed/>
    <w:rsid w:val="009229F7"/>
    <w:pPr>
      <w:tabs>
        <w:tab w:val="center" w:pos="4513"/>
        <w:tab w:val="right" w:pos="9026"/>
      </w:tabs>
    </w:pPr>
  </w:style>
  <w:style w:type="character" w:styleId="HeaderChar" w:customStyle="1">
    <w:name w:val="Header Char"/>
    <w:basedOn w:val="DefaultParagraphFont"/>
    <w:link w:val="Header"/>
    <w:uiPriority w:val="99"/>
    <w:rsid w:val="009229F7"/>
    <w:rPr>
      <w:sz w:val="24"/>
      <w:szCs w:val="24"/>
    </w:rPr>
  </w:style>
  <w:style w:type="paragraph" w:styleId="Footer">
    <w:name w:val="footer"/>
    <w:basedOn w:val="Normal"/>
    <w:link w:val="FooterChar"/>
    <w:uiPriority w:val="99"/>
    <w:unhideWhenUsed/>
    <w:rsid w:val="009229F7"/>
    <w:pPr>
      <w:tabs>
        <w:tab w:val="center" w:pos="4513"/>
        <w:tab w:val="right" w:pos="9026"/>
      </w:tabs>
    </w:pPr>
  </w:style>
  <w:style w:type="character" w:styleId="FooterChar" w:customStyle="1">
    <w:name w:val="Footer Char"/>
    <w:basedOn w:val="DefaultParagraphFont"/>
    <w:link w:val="Footer"/>
    <w:uiPriority w:val="99"/>
    <w:rsid w:val="009229F7"/>
    <w:rPr>
      <w:sz w:val="24"/>
      <w:szCs w:val="24"/>
    </w:rPr>
  </w:style>
  <w:style w:type="paragraph" w:styleId="Revision">
    <w:name w:val="Revision"/>
    <w:hidden/>
    <w:uiPriority w:val="99"/>
    <w:semiHidden/>
    <w:rsid w:val="00FD51CF"/>
    <w:pPr>
      <w:spacing w:after="0" w:line="240" w:lineRule="auto"/>
    </w:pPr>
    <w:rPr>
      <w:sz w:val="24"/>
      <w:szCs w:val="24"/>
    </w:rPr>
  </w:style>
  <w:style w:type="character" w:styleId="Heading2Char" w:customStyle="1">
    <w:name w:val="Heading 2 Char"/>
    <w:basedOn w:val="DefaultParagraphFont"/>
    <w:link w:val="Heading2"/>
    <w:uiPriority w:val="9"/>
    <w:rsid w:val="00861680"/>
    <w:rPr>
      <w:rFonts w:asciiTheme="majorHAnsi" w:hAnsiTheme="majorHAnsi" w:eastAsiaTheme="majorEastAsia" w:cstheme="majorBidi"/>
      <w:color w:val="2F5496" w:themeColor="accent1" w:themeShade="BF"/>
      <w:sz w:val="26"/>
      <w:szCs w:val="26"/>
    </w:rPr>
  </w:style>
  <w:style w:type="paragraph" w:styleId="paragraph" w:customStyle="1">
    <w:name w:val="paragraph"/>
    <w:basedOn w:val="Normal"/>
    <w:rsid w:val="0032435C"/>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32435C"/>
  </w:style>
  <w:style w:type="character" w:styleId="eop" w:customStyle="1">
    <w:name w:val="eop"/>
    <w:basedOn w:val="DefaultParagraphFont"/>
    <w:rsid w:val="0032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6578">
      <w:bodyDiv w:val="1"/>
      <w:marLeft w:val="0"/>
      <w:marRight w:val="0"/>
      <w:marTop w:val="0"/>
      <w:marBottom w:val="0"/>
      <w:divBdr>
        <w:top w:val="none" w:sz="0" w:space="0" w:color="auto"/>
        <w:left w:val="none" w:sz="0" w:space="0" w:color="auto"/>
        <w:bottom w:val="none" w:sz="0" w:space="0" w:color="auto"/>
        <w:right w:val="none" w:sz="0" w:space="0" w:color="auto"/>
      </w:divBdr>
    </w:div>
    <w:div w:id="29496241">
      <w:bodyDiv w:val="1"/>
      <w:marLeft w:val="0"/>
      <w:marRight w:val="0"/>
      <w:marTop w:val="0"/>
      <w:marBottom w:val="0"/>
      <w:divBdr>
        <w:top w:val="none" w:sz="0" w:space="0" w:color="auto"/>
        <w:left w:val="none" w:sz="0" w:space="0" w:color="auto"/>
        <w:bottom w:val="none" w:sz="0" w:space="0" w:color="auto"/>
        <w:right w:val="none" w:sz="0" w:space="0" w:color="auto"/>
      </w:divBdr>
    </w:div>
    <w:div w:id="398526583">
      <w:bodyDiv w:val="1"/>
      <w:marLeft w:val="0"/>
      <w:marRight w:val="0"/>
      <w:marTop w:val="0"/>
      <w:marBottom w:val="0"/>
      <w:divBdr>
        <w:top w:val="none" w:sz="0" w:space="0" w:color="auto"/>
        <w:left w:val="none" w:sz="0" w:space="0" w:color="auto"/>
        <w:bottom w:val="none" w:sz="0" w:space="0" w:color="auto"/>
        <w:right w:val="none" w:sz="0" w:space="0" w:color="auto"/>
      </w:divBdr>
    </w:div>
    <w:div w:id="660423720">
      <w:bodyDiv w:val="1"/>
      <w:marLeft w:val="0"/>
      <w:marRight w:val="0"/>
      <w:marTop w:val="0"/>
      <w:marBottom w:val="0"/>
      <w:divBdr>
        <w:top w:val="none" w:sz="0" w:space="0" w:color="auto"/>
        <w:left w:val="none" w:sz="0" w:space="0" w:color="auto"/>
        <w:bottom w:val="none" w:sz="0" w:space="0" w:color="auto"/>
        <w:right w:val="none" w:sz="0" w:space="0" w:color="auto"/>
      </w:divBdr>
      <w:divsChild>
        <w:div w:id="80221019">
          <w:marLeft w:val="0"/>
          <w:marRight w:val="0"/>
          <w:marTop w:val="0"/>
          <w:marBottom w:val="0"/>
          <w:divBdr>
            <w:top w:val="none" w:sz="0" w:space="0" w:color="auto"/>
            <w:left w:val="none" w:sz="0" w:space="0" w:color="auto"/>
            <w:bottom w:val="none" w:sz="0" w:space="0" w:color="auto"/>
            <w:right w:val="none" w:sz="0" w:space="0" w:color="auto"/>
          </w:divBdr>
        </w:div>
        <w:div w:id="105318947">
          <w:marLeft w:val="0"/>
          <w:marRight w:val="0"/>
          <w:marTop w:val="0"/>
          <w:marBottom w:val="0"/>
          <w:divBdr>
            <w:top w:val="none" w:sz="0" w:space="0" w:color="auto"/>
            <w:left w:val="none" w:sz="0" w:space="0" w:color="auto"/>
            <w:bottom w:val="none" w:sz="0" w:space="0" w:color="auto"/>
            <w:right w:val="none" w:sz="0" w:space="0" w:color="auto"/>
          </w:divBdr>
        </w:div>
        <w:div w:id="128935203">
          <w:marLeft w:val="0"/>
          <w:marRight w:val="0"/>
          <w:marTop w:val="0"/>
          <w:marBottom w:val="0"/>
          <w:divBdr>
            <w:top w:val="none" w:sz="0" w:space="0" w:color="auto"/>
            <w:left w:val="none" w:sz="0" w:space="0" w:color="auto"/>
            <w:bottom w:val="none" w:sz="0" w:space="0" w:color="auto"/>
            <w:right w:val="none" w:sz="0" w:space="0" w:color="auto"/>
          </w:divBdr>
        </w:div>
        <w:div w:id="228031690">
          <w:marLeft w:val="0"/>
          <w:marRight w:val="0"/>
          <w:marTop w:val="0"/>
          <w:marBottom w:val="0"/>
          <w:divBdr>
            <w:top w:val="none" w:sz="0" w:space="0" w:color="auto"/>
            <w:left w:val="none" w:sz="0" w:space="0" w:color="auto"/>
            <w:bottom w:val="none" w:sz="0" w:space="0" w:color="auto"/>
            <w:right w:val="none" w:sz="0" w:space="0" w:color="auto"/>
          </w:divBdr>
        </w:div>
        <w:div w:id="244388279">
          <w:marLeft w:val="0"/>
          <w:marRight w:val="0"/>
          <w:marTop w:val="0"/>
          <w:marBottom w:val="0"/>
          <w:divBdr>
            <w:top w:val="none" w:sz="0" w:space="0" w:color="auto"/>
            <w:left w:val="none" w:sz="0" w:space="0" w:color="auto"/>
            <w:bottom w:val="none" w:sz="0" w:space="0" w:color="auto"/>
            <w:right w:val="none" w:sz="0" w:space="0" w:color="auto"/>
          </w:divBdr>
        </w:div>
        <w:div w:id="391659757">
          <w:marLeft w:val="0"/>
          <w:marRight w:val="0"/>
          <w:marTop w:val="0"/>
          <w:marBottom w:val="0"/>
          <w:divBdr>
            <w:top w:val="none" w:sz="0" w:space="0" w:color="auto"/>
            <w:left w:val="none" w:sz="0" w:space="0" w:color="auto"/>
            <w:bottom w:val="none" w:sz="0" w:space="0" w:color="auto"/>
            <w:right w:val="none" w:sz="0" w:space="0" w:color="auto"/>
          </w:divBdr>
        </w:div>
        <w:div w:id="437262025">
          <w:marLeft w:val="0"/>
          <w:marRight w:val="0"/>
          <w:marTop w:val="0"/>
          <w:marBottom w:val="0"/>
          <w:divBdr>
            <w:top w:val="none" w:sz="0" w:space="0" w:color="auto"/>
            <w:left w:val="none" w:sz="0" w:space="0" w:color="auto"/>
            <w:bottom w:val="none" w:sz="0" w:space="0" w:color="auto"/>
            <w:right w:val="none" w:sz="0" w:space="0" w:color="auto"/>
          </w:divBdr>
        </w:div>
        <w:div w:id="526531315">
          <w:marLeft w:val="0"/>
          <w:marRight w:val="0"/>
          <w:marTop w:val="0"/>
          <w:marBottom w:val="0"/>
          <w:divBdr>
            <w:top w:val="none" w:sz="0" w:space="0" w:color="auto"/>
            <w:left w:val="none" w:sz="0" w:space="0" w:color="auto"/>
            <w:bottom w:val="none" w:sz="0" w:space="0" w:color="auto"/>
            <w:right w:val="none" w:sz="0" w:space="0" w:color="auto"/>
          </w:divBdr>
        </w:div>
        <w:div w:id="538132197">
          <w:marLeft w:val="0"/>
          <w:marRight w:val="0"/>
          <w:marTop w:val="0"/>
          <w:marBottom w:val="0"/>
          <w:divBdr>
            <w:top w:val="none" w:sz="0" w:space="0" w:color="auto"/>
            <w:left w:val="none" w:sz="0" w:space="0" w:color="auto"/>
            <w:bottom w:val="none" w:sz="0" w:space="0" w:color="auto"/>
            <w:right w:val="none" w:sz="0" w:space="0" w:color="auto"/>
          </w:divBdr>
        </w:div>
        <w:div w:id="545989733">
          <w:marLeft w:val="0"/>
          <w:marRight w:val="0"/>
          <w:marTop w:val="0"/>
          <w:marBottom w:val="0"/>
          <w:divBdr>
            <w:top w:val="none" w:sz="0" w:space="0" w:color="auto"/>
            <w:left w:val="none" w:sz="0" w:space="0" w:color="auto"/>
            <w:bottom w:val="none" w:sz="0" w:space="0" w:color="auto"/>
            <w:right w:val="none" w:sz="0" w:space="0" w:color="auto"/>
          </w:divBdr>
        </w:div>
        <w:div w:id="554387591">
          <w:marLeft w:val="0"/>
          <w:marRight w:val="0"/>
          <w:marTop w:val="0"/>
          <w:marBottom w:val="0"/>
          <w:divBdr>
            <w:top w:val="none" w:sz="0" w:space="0" w:color="auto"/>
            <w:left w:val="none" w:sz="0" w:space="0" w:color="auto"/>
            <w:bottom w:val="none" w:sz="0" w:space="0" w:color="auto"/>
            <w:right w:val="none" w:sz="0" w:space="0" w:color="auto"/>
          </w:divBdr>
        </w:div>
        <w:div w:id="744032556">
          <w:marLeft w:val="0"/>
          <w:marRight w:val="0"/>
          <w:marTop w:val="0"/>
          <w:marBottom w:val="0"/>
          <w:divBdr>
            <w:top w:val="none" w:sz="0" w:space="0" w:color="auto"/>
            <w:left w:val="none" w:sz="0" w:space="0" w:color="auto"/>
            <w:bottom w:val="none" w:sz="0" w:space="0" w:color="auto"/>
            <w:right w:val="none" w:sz="0" w:space="0" w:color="auto"/>
          </w:divBdr>
        </w:div>
        <w:div w:id="843325567">
          <w:marLeft w:val="0"/>
          <w:marRight w:val="0"/>
          <w:marTop w:val="0"/>
          <w:marBottom w:val="0"/>
          <w:divBdr>
            <w:top w:val="none" w:sz="0" w:space="0" w:color="auto"/>
            <w:left w:val="none" w:sz="0" w:space="0" w:color="auto"/>
            <w:bottom w:val="none" w:sz="0" w:space="0" w:color="auto"/>
            <w:right w:val="none" w:sz="0" w:space="0" w:color="auto"/>
          </w:divBdr>
        </w:div>
        <w:div w:id="922834342">
          <w:marLeft w:val="0"/>
          <w:marRight w:val="0"/>
          <w:marTop w:val="0"/>
          <w:marBottom w:val="0"/>
          <w:divBdr>
            <w:top w:val="none" w:sz="0" w:space="0" w:color="auto"/>
            <w:left w:val="none" w:sz="0" w:space="0" w:color="auto"/>
            <w:bottom w:val="none" w:sz="0" w:space="0" w:color="auto"/>
            <w:right w:val="none" w:sz="0" w:space="0" w:color="auto"/>
          </w:divBdr>
        </w:div>
        <w:div w:id="1062169631">
          <w:marLeft w:val="0"/>
          <w:marRight w:val="0"/>
          <w:marTop w:val="0"/>
          <w:marBottom w:val="0"/>
          <w:divBdr>
            <w:top w:val="none" w:sz="0" w:space="0" w:color="auto"/>
            <w:left w:val="none" w:sz="0" w:space="0" w:color="auto"/>
            <w:bottom w:val="none" w:sz="0" w:space="0" w:color="auto"/>
            <w:right w:val="none" w:sz="0" w:space="0" w:color="auto"/>
          </w:divBdr>
        </w:div>
        <w:div w:id="1188985038">
          <w:marLeft w:val="0"/>
          <w:marRight w:val="0"/>
          <w:marTop w:val="0"/>
          <w:marBottom w:val="0"/>
          <w:divBdr>
            <w:top w:val="none" w:sz="0" w:space="0" w:color="auto"/>
            <w:left w:val="none" w:sz="0" w:space="0" w:color="auto"/>
            <w:bottom w:val="none" w:sz="0" w:space="0" w:color="auto"/>
            <w:right w:val="none" w:sz="0" w:space="0" w:color="auto"/>
          </w:divBdr>
        </w:div>
        <w:div w:id="1235241405">
          <w:marLeft w:val="0"/>
          <w:marRight w:val="0"/>
          <w:marTop w:val="0"/>
          <w:marBottom w:val="0"/>
          <w:divBdr>
            <w:top w:val="none" w:sz="0" w:space="0" w:color="auto"/>
            <w:left w:val="none" w:sz="0" w:space="0" w:color="auto"/>
            <w:bottom w:val="none" w:sz="0" w:space="0" w:color="auto"/>
            <w:right w:val="none" w:sz="0" w:space="0" w:color="auto"/>
          </w:divBdr>
        </w:div>
        <w:div w:id="1382946435">
          <w:marLeft w:val="0"/>
          <w:marRight w:val="0"/>
          <w:marTop w:val="0"/>
          <w:marBottom w:val="0"/>
          <w:divBdr>
            <w:top w:val="none" w:sz="0" w:space="0" w:color="auto"/>
            <w:left w:val="none" w:sz="0" w:space="0" w:color="auto"/>
            <w:bottom w:val="none" w:sz="0" w:space="0" w:color="auto"/>
            <w:right w:val="none" w:sz="0" w:space="0" w:color="auto"/>
          </w:divBdr>
        </w:div>
        <w:div w:id="1402408991">
          <w:marLeft w:val="0"/>
          <w:marRight w:val="0"/>
          <w:marTop w:val="0"/>
          <w:marBottom w:val="0"/>
          <w:divBdr>
            <w:top w:val="none" w:sz="0" w:space="0" w:color="auto"/>
            <w:left w:val="none" w:sz="0" w:space="0" w:color="auto"/>
            <w:bottom w:val="none" w:sz="0" w:space="0" w:color="auto"/>
            <w:right w:val="none" w:sz="0" w:space="0" w:color="auto"/>
          </w:divBdr>
        </w:div>
        <w:div w:id="1407217973">
          <w:marLeft w:val="0"/>
          <w:marRight w:val="0"/>
          <w:marTop w:val="0"/>
          <w:marBottom w:val="0"/>
          <w:divBdr>
            <w:top w:val="none" w:sz="0" w:space="0" w:color="auto"/>
            <w:left w:val="none" w:sz="0" w:space="0" w:color="auto"/>
            <w:bottom w:val="none" w:sz="0" w:space="0" w:color="auto"/>
            <w:right w:val="none" w:sz="0" w:space="0" w:color="auto"/>
          </w:divBdr>
        </w:div>
        <w:div w:id="1478911584">
          <w:marLeft w:val="0"/>
          <w:marRight w:val="0"/>
          <w:marTop w:val="0"/>
          <w:marBottom w:val="0"/>
          <w:divBdr>
            <w:top w:val="none" w:sz="0" w:space="0" w:color="auto"/>
            <w:left w:val="none" w:sz="0" w:space="0" w:color="auto"/>
            <w:bottom w:val="none" w:sz="0" w:space="0" w:color="auto"/>
            <w:right w:val="none" w:sz="0" w:space="0" w:color="auto"/>
          </w:divBdr>
        </w:div>
        <w:div w:id="1492599139">
          <w:marLeft w:val="0"/>
          <w:marRight w:val="0"/>
          <w:marTop w:val="0"/>
          <w:marBottom w:val="0"/>
          <w:divBdr>
            <w:top w:val="none" w:sz="0" w:space="0" w:color="auto"/>
            <w:left w:val="none" w:sz="0" w:space="0" w:color="auto"/>
            <w:bottom w:val="none" w:sz="0" w:space="0" w:color="auto"/>
            <w:right w:val="none" w:sz="0" w:space="0" w:color="auto"/>
          </w:divBdr>
        </w:div>
        <w:div w:id="1535462190">
          <w:marLeft w:val="0"/>
          <w:marRight w:val="0"/>
          <w:marTop w:val="0"/>
          <w:marBottom w:val="0"/>
          <w:divBdr>
            <w:top w:val="none" w:sz="0" w:space="0" w:color="auto"/>
            <w:left w:val="none" w:sz="0" w:space="0" w:color="auto"/>
            <w:bottom w:val="none" w:sz="0" w:space="0" w:color="auto"/>
            <w:right w:val="none" w:sz="0" w:space="0" w:color="auto"/>
          </w:divBdr>
        </w:div>
        <w:div w:id="1580670593">
          <w:marLeft w:val="0"/>
          <w:marRight w:val="0"/>
          <w:marTop w:val="0"/>
          <w:marBottom w:val="0"/>
          <w:divBdr>
            <w:top w:val="none" w:sz="0" w:space="0" w:color="auto"/>
            <w:left w:val="none" w:sz="0" w:space="0" w:color="auto"/>
            <w:bottom w:val="none" w:sz="0" w:space="0" w:color="auto"/>
            <w:right w:val="none" w:sz="0" w:space="0" w:color="auto"/>
          </w:divBdr>
        </w:div>
        <w:div w:id="1668366846">
          <w:marLeft w:val="0"/>
          <w:marRight w:val="0"/>
          <w:marTop w:val="0"/>
          <w:marBottom w:val="0"/>
          <w:divBdr>
            <w:top w:val="none" w:sz="0" w:space="0" w:color="auto"/>
            <w:left w:val="none" w:sz="0" w:space="0" w:color="auto"/>
            <w:bottom w:val="none" w:sz="0" w:space="0" w:color="auto"/>
            <w:right w:val="none" w:sz="0" w:space="0" w:color="auto"/>
          </w:divBdr>
        </w:div>
        <w:div w:id="1716469444">
          <w:marLeft w:val="0"/>
          <w:marRight w:val="0"/>
          <w:marTop w:val="0"/>
          <w:marBottom w:val="0"/>
          <w:divBdr>
            <w:top w:val="none" w:sz="0" w:space="0" w:color="auto"/>
            <w:left w:val="none" w:sz="0" w:space="0" w:color="auto"/>
            <w:bottom w:val="none" w:sz="0" w:space="0" w:color="auto"/>
            <w:right w:val="none" w:sz="0" w:space="0" w:color="auto"/>
          </w:divBdr>
        </w:div>
        <w:div w:id="1774745373">
          <w:marLeft w:val="0"/>
          <w:marRight w:val="0"/>
          <w:marTop w:val="0"/>
          <w:marBottom w:val="0"/>
          <w:divBdr>
            <w:top w:val="none" w:sz="0" w:space="0" w:color="auto"/>
            <w:left w:val="none" w:sz="0" w:space="0" w:color="auto"/>
            <w:bottom w:val="none" w:sz="0" w:space="0" w:color="auto"/>
            <w:right w:val="none" w:sz="0" w:space="0" w:color="auto"/>
          </w:divBdr>
        </w:div>
        <w:div w:id="1890990371">
          <w:marLeft w:val="0"/>
          <w:marRight w:val="0"/>
          <w:marTop w:val="0"/>
          <w:marBottom w:val="0"/>
          <w:divBdr>
            <w:top w:val="none" w:sz="0" w:space="0" w:color="auto"/>
            <w:left w:val="none" w:sz="0" w:space="0" w:color="auto"/>
            <w:bottom w:val="none" w:sz="0" w:space="0" w:color="auto"/>
            <w:right w:val="none" w:sz="0" w:space="0" w:color="auto"/>
          </w:divBdr>
        </w:div>
        <w:div w:id="1977836790">
          <w:marLeft w:val="0"/>
          <w:marRight w:val="0"/>
          <w:marTop w:val="0"/>
          <w:marBottom w:val="0"/>
          <w:divBdr>
            <w:top w:val="none" w:sz="0" w:space="0" w:color="auto"/>
            <w:left w:val="none" w:sz="0" w:space="0" w:color="auto"/>
            <w:bottom w:val="none" w:sz="0" w:space="0" w:color="auto"/>
            <w:right w:val="none" w:sz="0" w:space="0" w:color="auto"/>
          </w:divBdr>
        </w:div>
        <w:div w:id="2129275071">
          <w:marLeft w:val="0"/>
          <w:marRight w:val="0"/>
          <w:marTop w:val="0"/>
          <w:marBottom w:val="0"/>
          <w:divBdr>
            <w:top w:val="none" w:sz="0" w:space="0" w:color="auto"/>
            <w:left w:val="none" w:sz="0" w:space="0" w:color="auto"/>
            <w:bottom w:val="none" w:sz="0" w:space="0" w:color="auto"/>
            <w:right w:val="none" w:sz="0" w:space="0" w:color="auto"/>
          </w:divBdr>
        </w:div>
      </w:divsChild>
    </w:div>
    <w:div w:id="1323583548">
      <w:bodyDiv w:val="1"/>
      <w:marLeft w:val="0"/>
      <w:marRight w:val="0"/>
      <w:marTop w:val="0"/>
      <w:marBottom w:val="0"/>
      <w:divBdr>
        <w:top w:val="none" w:sz="0" w:space="0" w:color="auto"/>
        <w:left w:val="none" w:sz="0" w:space="0" w:color="auto"/>
        <w:bottom w:val="none" w:sz="0" w:space="0" w:color="auto"/>
        <w:right w:val="none" w:sz="0" w:space="0" w:color="auto"/>
      </w:divBdr>
    </w:div>
    <w:div w:id="16822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3739e2573c48477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6d3215-4cdb-460e-9e16-0e4a8510d690}"/>
      </w:docPartPr>
      <w:docPartBody>
        <w:p w14:paraId="42E1B14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FC28F8A035C4CAACF6CF2D3945205" ma:contentTypeVersion="19" ma:contentTypeDescription="Create a new document." ma:contentTypeScope="" ma:versionID="88ab3b6e82bad16d2961aabb78dec77a">
  <xsd:schema xmlns:xsd="http://www.w3.org/2001/XMLSchema" xmlns:xs="http://www.w3.org/2001/XMLSchema" xmlns:p="http://schemas.microsoft.com/office/2006/metadata/properties" xmlns:ns2="c848fc08-89da-4399-a6fe-05d2a510cf46" xmlns:ns3="4a68ca3b-e3dc-4427-9993-7230685e724a" xmlns:ns4="2e24dfb7-a69e-40eb-b94f-44b9ca9c25ed" targetNamespace="http://schemas.microsoft.com/office/2006/metadata/properties" ma:root="true" ma:fieldsID="c24f9a1dc9e806ff6611c05e4e394a3c" ns2:_="" ns3:_="" ns4:_="">
    <xsd:import namespace="c848fc08-89da-4399-a6fe-05d2a510cf46"/>
    <xsd:import namespace="4a68ca3b-e3dc-4427-9993-7230685e724a"/>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8fc08-89da-4399-a6fe-05d2a510cf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8ca3b-e3dc-4427-9993-7230685e72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ec7612-8a8f-48a9-8e3e-5e0d2bd7de2b}" ma:internalName="TaxCatchAll" ma:showField="CatchAllData" ma:web="c848fc08-89da-4399-a6fe-05d2a510cf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_dlc_DocId xmlns="c848fc08-89da-4399-a6fe-05d2a510cf46">FTSKDXETT5VH-1067508490-2352</_dlc_DocId>
    <_dlc_DocIdUrl xmlns="c848fc08-89da-4399-a6fe-05d2a510cf46">
      <Url>https://ukri.sharepoint.com/sites/ahrcasf/_layouts/15/DocIdRedir.aspx?ID=FTSKDXETT5VH-1067508490-2352</Url>
      <Description>FTSKDXETT5VH-1067508490-2352</Description>
    </_dlc_DocIdUrl>
    <lcf76f155ced4ddcb4097134ff3c332f xmlns="4a68ca3b-e3dc-4427-9993-7230685e724a">
      <Terms xmlns="http://schemas.microsoft.com/office/infopath/2007/PartnerControls"/>
    </lcf76f155ced4ddcb4097134ff3c332f>
    <SharedWithUsers xmlns="c848fc08-89da-4399-a6fe-05d2a510cf46">
      <UserInfo>
        <DisplayName>Allan Sudlow - AHRC UKRI</DisplayName>
        <AccountId>63</AccountId>
        <AccountType/>
      </UserInfo>
      <UserInfo>
        <DisplayName>Jaideep Gupte - AHRC UKRI</DisplayName>
        <AccountId>64</AccountId>
        <AccountType/>
      </UserInfo>
      <UserInfo>
        <DisplayName>Dorota Walas - AHRC UKRI</DisplayName>
        <AccountId>183</AccountId>
        <AccountType/>
      </UserInfo>
      <UserInfo>
        <DisplayName>Rebecca Brazier - AHRC UKRI</DisplayName>
        <AccountId>136</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40E1F-F306-4601-A025-E2E797352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8fc08-89da-4399-a6fe-05d2a510cf46"/>
    <ds:schemaRef ds:uri="4a68ca3b-e3dc-4427-9993-7230685e724a"/>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3C226-6A62-4E82-8AEF-BE6D6940B828}">
  <ds:schemaRefs>
    <ds:schemaRef ds:uri="http://schemas.microsoft.com/office/2006/metadata/properties"/>
    <ds:schemaRef ds:uri="http://schemas.microsoft.com/office/infopath/2007/PartnerControls"/>
    <ds:schemaRef ds:uri="2e24dfb7-a69e-40eb-b94f-44b9ca9c25ed"/>
    <ds:schemaRef ds:uri="c848fc08-89da-4399-a6fe-05d2a510cf46"/>
    <ds:schemaRef ds:uri="4a68ca3b-e3dc-4427-9993-7230685e724a"/>
  </ds:schemaRefs>
</ds:datastoreItem>
</file>

<file path=customXml/itemProps3.xml><?xml version="1.0" encoding="utf-8"?>
<ds:datastoreItem xmlns:ds="http://schemas.openxmlformats.org/officeDocument/2006/customXml" ds:itemID="{256A2138-63F2-4543-A955-31CB5CB8E05A}">
  <ds:schemaRefs>
    <ds:schemaRef ds:uri="http://schemas.microsoft.com/sharepoint/events"/>
  </ds:schemaRefs>
</ds:datastoreItem>
</file>

<file path=customXml/itemProps4.xml><?xml version="1.0" encoding="utf-8"?>
<ds:datastoreItem xmlns:ds="http://schemas.openxmlformats.org/officeDocument/2006/customXml" ds:itemID="{43179984-1419-49AC-94F0-BF75B03347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Boyle - UKRI AHRC</dc:creator>
  <keywords/>
  <dc:description/>
  <lastModifiedBy>Dorota Walas - AHRC UKRI</lastModifiedBy>
  <revision>14</revision>
  <dcterms:created xsi:type="dcterms:W3CDTF">2023-10-13T23:17:00.0000000Z</dcterms:created>
  <dcterms:modified xsi:type="dcterms:W3CDTF">2024-05-02T15:25:48.6431776Z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0x0101004FBFC28F8A035C4CAACF6CF2D3945205</vt:lpwstr>
  </property>
  <property fmtid="{D5CDD505-2E9C-101B-9397-08002B2CF9AE}" pid="3" name="_dlc_DocIdItemGuid">
    <vt:lpwstr>750f130a-b1b1-4afd-b3a8-bd54fbf894fd</vt:lpwstr>
  </property>
  <property fmtid="{D5CDD505-2E9C-101B-9397-08002B2CF9AE}" pid="4" name="MediaServiceImageTags">
    <vt:lpwstr/>
  </property>
</Properties>
</file>